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C59657A" w:rsidR="00DD3D9E" w:rsidRPr="00B4388F" w:rsidRDefault="00904A91">
      <w:pPr>
        <w:pStyle w:val="Els-Title"/>
        <w:rPr>
          <w:color w:val="000000" w:themeColor="text1"/>
        </w:rPr>
      </w:pPr>
      <w:bookmarkStart w:id="0" w:name="_Hlk151992723"/>
      <w:r>
        <w:rPr>
          <w:color w:val="000000" w:themeColor="text1"/>
        </w:rPr>
        <w:t>Fault</w:t>
      </w:r>
      <w:r w:rsidR="0056587F">
        <w:rPr>
          <w:color w:val="000000" w:themeColor="text1"/>
        </w:rPr>
        <w:t xml:space="preserve"> Detection</w:t>
      </w:r>
      <w:r w:rsidR="00434AD2">
        <w:rPr>
          <w:color w:val="000000" w:themeColor="text1"/>
        </w:rPr>
        <w:t xml:space="preserve"> </w:t>
      </w:r>
      <w:r w:rsidR="00EB1480">
        <w:rPr>
          <w:color w:val="000000" w:themeColor="text1"/>
        </w:rPr>
        <w:t xml:space="preserve">and Analysis </w:t>
      </w:r>
      <w:r w:rsidR="00434AD2">
        <w:rPr>
          <w:color w:val="000000" w:themeColor="text1"/>
        </w:rPr>
        <w:t xml:space="preserve">via </w:t>
      </w:r>
      <w:r w:rsidR="0056587F">
        <w:rPr>
          <w:color w:val="000000" w:themeColor="text1"/>
        </w:rPr>
        <w:t>Latent Space Differences Between the Plant and the Model Representing Normal Operation</w:t>
      </w:r>
    </w:p>
    <w:bookmarkEnd w:id="0"/>
    <w:p w14:paraId="144DE680" w14:textId="4492D747" w:rsidR="00DD3D9E" w:rsidRPr="00477159" w:rsidRDefault="00434AD2">
      <w:pPr>
        <w:pStyle w:val="Els-Author"/>
        <w:rPr>
          <w:vertAlign w:val="superscript"/>
          <w:lang w:val="es-MX"/>
        </w:rPr>
      </w:pPr>
      <w:r w:rsidRPr="00477159">
        <w:rPr>
          <w:lang w:val="es-MX"/>
        </w:rPr>
        <w:t xml:space="preserve">Enrique </w:t>
      </w:r>
      <w:r w:rsidR="006870F4" w:rsidRPr="00477159">
        <w:rPr>
          <w:lang w:val="es-MX"/>
        </w:rPr>
        <w:t>Luna Villagomez</w:t>
      </w:r>
      <w:r w:rsidR="006870F4" w:rsidRPr="00477159">
        <w:rPr>
          <w:vertAlign w:val="superscript"/>
          <w:lang w:val="es-MX"/>
        </w:rPr>
        <w:t>a</w:t>
      </w:r>
      <w:r w:rsidR="006870F4" w:rsidRPr="00477159">
        <w:rPr>
          <w:lang w:val="es-MX"/>
        </w:rPr>
        <w:t xml:space="preserve">, </w:t>
      </w:r>
      <w:r w:rsidR="005C5B29" w:rsidRPr="00477159">
        <w:rPr>
          <w:lang w:val="es-MX"/>
        </w:rPr>
        <w:t>Hamidreza Mahyar</w:t>
      </w:r>
      <w:r w:rsidR="005C5B29" w:rsidRPr="00477159">
        <w:rPr>
          <w:vertAlign w:val="superscript"/>
          <w:lang w:val="es-MX"/>
        </w:rPr>
        <w:t>b</w:t>
      </w:r>
      <w:r w:rsidR="005C5B29" w:rsidRPr="00477159">
        <w:rPr>
          <w:lang w:val="es-MX"/>
        </w:rPr>
        <w:t xml:space="preserve">, </w:t>
      </w:r>
      <w:r w:rsidR="006870F4" w:rsidRPr="00477159">
        <w:rPr>
          <w:lang w:val="es-MX"/>
        </w:rPr>
        <w:t>Vladimir Mahalec</w:t>
      </w:r>
      <w:r w:rsidR="006870F4" w:rsidRPr="00477159">
        <w:rPr>
          <w:vertAlign w:val="superscript"/>
          <w:lang w:val="es-MX"/>
        </w:rPr>
        <w:t>a</w:t>
      </w:r>
      <w:r w:rsidR="00ED355B" w:rsidRPr="00477159">
        <w:rPr>
          <w:vertAlign w:val="superscript"/>
          <w:lang w:val="es-MX"/>
        </w:rPr>
        <w:t>*</w:t>
      </w:r>
    </w:p>
    <w:p w14:paraId="3F554D4A" w14:textId="33905860" w:rsidR="005C5B29" w:rsidRPr="005C5B29" w:rsidRDefault="006870F4">
      <w:pPr>
        <w:pStyle w:val="Els-Affiliation"/>
      </w:pPr>
      <w:r>
        <w:rPr>
          <w:vertAlign w:val="superscript"/>
        </w:rPr>
        <w:t>a</w:t>
      </w:r>
      <w:r>
        <w:t xml:space="preserve">Dept. of Chemical Engineering, </w:t>
      </w:r>
      <w:r w:rsidR="005C5B29" w:rsidRPr="005C5B29">
        <w:rPr>
          <w:vertAlign w:val="superscript"/>
        </w:rPr>
        <w:t>b</w:t>
      </w:r>
      <w:r w:rsidR="005C5B29" w:rsidRPr="005C5B29">
        <w:t>WBooth School of Eng</w:t>
      </w:r>
      <w:r w:rsidR="005C5B29">
        <w:t>.</w:t>
      </w:r>
      <w:r w:rsidR="005C5B29" w:rsidRPr="005C5B29">
        <w:t xml:space="preserve"> Practice and Technology</w:t>
      </w:r>
    </w:p>
    <w:p w14:paraId="144DE681" w14:textId="74FD954B" w:rsidR="00DD3D9E" w:rsidRPr="006870F4" w:rsidRDefault="006870F4">
      <w:pPr>
        <w:pStyle w:val="Els-Affiliation"/>
      </w:pPr>
      <w:r>
        <w:t>McMaster University, Hamilton, ON L8S 4LS, Canada</w:t>
      </w:r>
    </w:p>
    <w:p w14:paraId="144DE683" w14:textId="49597337" w:rsidR="008D2649" w:rsidRPr="00A94774" w:rsidRDefault="005C5B29" w:rsidP="008D2649">
      <w:pPr>
        <w:pStyle w:val="Els-Affiliation"/>
        <w:spacing w:after="120"/>
      </w:pPr>
      <w:r>
        <w:rPr>
          <w:vertAlign w:val="superscript"/>
        </w:rPr>
        <w:t>*</w:t>
      </w:r>
      <w:r w:rsidR="006870F4">
        <w:t>mahalec@mcmaster.ca</w:t>
      </w:r>
    </w:p>
    <w:p w14:paraId="144DE684" w14:textId="77777777" w:rsidR="008D2649" w:rsidRDefault="008D2649" w:rsidP="008D2649">
      <w:pPr>
        <w:pStyle w:val="Els-Abstract"/>
      </w:pPr>
      <w:r>
        <w:t>Abstract</w:t>
      </w:r>
    </w:p>
    <w:p w14:paraId="144DE686" w14:textId="4E14E76C" w:rsidR="008D2649" w:rsidRDefault="00AA5323" w:rsidP="008D2649">
      <w:pPr>
        <w:pStyle w:val="Els-body-text"/>
        <w:spacing w:after="120"/>
        <w:rPr>
          <w:lang w:val="en-GB"/>
        </w:rPr>
      </w:pPr>
      <w:r>
        <w:rPr>
          <w:lang w:val="en-GB"/>
        </w:rPr>
        <w:t>Abnormal plant operations (faults) occur when equipment or an instrument no longer function</w:t>
      </w:r>
      <w:r w:rsidR="004B4F4A">
        <w:rPr>
          <w:lang w:val="en-GB"/>
        </w:rPr>
        <w:t>s</w:t>
      </w:r>
      <w:r w:rsidR="00C22268">
        <w:rPr>
          <w:lang w:val="en-GB"/>
        </w:rPr>
        <w:t xml:space="preserve"> </w:t>
      </w:r>
      <w:r>
        <w:rPr>
          <w:lang w:val="en-GB"/>
        </w:rPr>
        <w:t xml:space="preserve">well. Detection of such </w:t>
      </w:r>
      <w:r w:rsidR="00B10014">
        <w:rPr>
          <w:lang w:val="en-GB"/>
        </w:rPr>
        <w:t>faults is made more difficult by process control applications</w:t>
      </w:r>
      <w:r w:rsidR="005E0D8F">
        <w:rPr>
          <w:lang w:val="en-GB"/>
        </w:rPr>
        <w:t>,</w:t>
      </w:r>
      <w:r w:rsidR="00B10014">
        <w:rPr>
          <w:lang w:val="en-GB"/>
        </w:rPr>
        <w:t xml:space="preserve"> which attempt to </w:t>
      </w:r>
      <w:r w:rsidR="00D60720">
        <w:rPr>
          <w:lang w:val="en-GB"/>
        </w:rPr>
        <w:t>ameliorate the</w:t>
      </w:r>
      <w:r w:rsidR="00B10014">
        <w:rPr>
          <w:lang w:val="en-GB"/>
        </w:rPr>
        <w:t xml:space="preserve"> impact of fault</w:t>
      </w:r>
      <w:r w:rsidR="00D60720">
        <w:rPr>
          <w:lang w:val="en-GB"/>
        </w:rPr>
        <w:t>s</w:t>
      </w:r>
      <w:r w:rsidR="00B10014">
        <w:rPr>
          <w:lang w:val="en-GB"/>
        </w:rPr>
        <w:t xml:space="preserve"> by </w:t>
      </w:r>
      <w:r w:rsidR="00D60720">
        <w:rPr>
          <w:lang w:val="en-GB"/>
        </w:rPr>
        <w:t>keeping</w:t>
      </w:r>
      <w:r w:rsidR="00B10014">
        <w:rPr>
          <w:lang w:val="en-GB"/>
        </w:rPr>
        <w:t xml:space="preserve"> the </w:t>
      </w:r>
      <w:r w:rsidR="00D60720">
        <w:rPr>
          <w:lang w:val="en-GB"/>
        </w:rPr>
        <w:t>production on target. Closed loop controls cause the plant to operate in a narrow region</w:t>
      </w:r>
      <w:r w:rsidR="005E0D8F">
        <w:rPr>
          <w:lang w:val="en-GB"/>
        </w:rPr>
        <w:t>,</w:t>
      </w:r>
      <w:r w:rsidR="00530EB4">
        <w:rPr>
          <w:lang w:val="en-GB"/>
        </w:rPr>
        <w:t xml:space="preserve"> which </w:t>
      </w:r>
      <w:r w:rsidR="00C94DC1">
        <w:rPr>
          <w:lang w:val="en-GB"/>
        </w:rPr>
        <w:t xml:space="preserve">in turn limits </w:t>
      </w:r>
      <w:r w:rsidR="001A33A5">
        <w:rPr>
          <w:lang w:val="en-GB"/>
        </w:rPr>
        <w:t xml:space="preserve">the validity of </w:t>
      </w:r>
      <w:r w:rsidR="00530EB4">
        <w:rPr>
          <w:lang w:val="en-GB"/>
        </w:rPr>
        <w:t>data-driven fault detection methods to such</w:t>
      </w:r>
      <w:r w:rsidR="00F40D88">
        <w:rPr>
          <w:lang w:val="en-GB"/>
        </w:rPr>
        <w:t xml:space="preserve"> a</w:t>
      </w:r>
      <w:r w:rsidR="005E0D8F">
        <w:rPr>
          <w:lang w:val="en-GB"/>
        </w:rPr>
        <w:t xml:space="preserve"> </w:t>
      </w:r>
      <w:r w:rsidR="00B72A1E">
        <w:rPr>
          <w:lang w:val="en-GB"/>
        </w:rPr>
        <w:t>limited scope</w:t>
      </w:r>
      <w:r w:rsidR="00530EB4">
        <w:rPr>
          <w:lang w:val="en-GB"/>
        </w:rPr>
        <w:t xml:space="preserve">. </w:t>
      </w:r>
      <w:r w:rsidR="00295C59">
        <w:rPr>
          <w:lang w:val="en-GB"/>
        </w:rPr>
        <w:t xml:space="preserve">This work introduces </w:t>
      </w:r>
      <w:r w:rsidR="005C183F">
        <w:rPr>
          <w:lang w:val="en-GB"/>
        </w:rPr>
        <w:t xml:space="preserve">a </w:t>
      </w:r>
      <w:r w:rsidR="00295C59">
        <w:rPr>
          <w:lang w:val="en-GB"/>
        </w:rPr>
        <w:t xml:space="preserve">fault detection architecture that employs data generated from </w:t>
      </w:r>
      <w:r w:rsidR="00BA162B">
        <w:rPr>
          <w:lang w:val="en-GB"/>
        </w:rPr>
        <w:t xml:space="preserve">steady-state </w:t>
      </w:r>
      <w:r w:rsidR="00295C59">
        <w:rPr>
          <w:lang w:val="en-GB"/>
        </w:rPr>
        <w:t>simulation models</w:t>
      </w:r>
      <w:r w:rsidR="006F79E6">
        <w:rPr>
          <w:lang w:val="en-GB"/>
        </w:rPr>
        <w:t xml:space="preserve"> to build a latent space model </w:t>
      </w:r>
      <w:r w:rsidR="00E17715">
        <w:rPr>
          <w:lang w:val="en-GB"/>
        </w:rPr>
        <w:t>(e.g.</w:t>
      </w:r>
      <w:r w:rsidR="005C183F">
        <w:rPr>
          <w:lang w:val="en-GB"/>
        </w:rPr>
        <w:t>,</w:t>
      </w:r>
      <w:r w:rsidR="00E17715">
        <w:rPr>
          <w:lang w:val="en-GB"/>
        </w:rPr>
        <w:t xml:space="preserve"> </w:t>
      </w:r>
      <w:r w:rsidR="00715C2A">
        <w:rPr>
          <w:lang w:val="en-GB"/>
        </w:rPr>
        <w:t xml:space="preserve">Principal Component Analysis, </w:t>
      </w:r>
      <w:r w:rsidR="00E17715">
        <w:rPr>
          <w:lang w:val="en-GB"/>
        </w:rPr>
        <w:t>PCA) of the normal operation</w:t>
      </w:r>
      <w:r w:rsidR="00295C59">
        <w:rPr>
          <w:lang w:val="en-GB"/>
        </w:rPr>
        <w:t xml:space="preserve">, thereby overcoming limitations inherent in </w:t>
      </w:r>
      <w:r w:rsidR="00BA162B">
        <w:rPr>
          <w:lang w:val="en-GB"/>
        </w:rPr>
        <w:t xml:space="preserve">the </w:t>
      </w:r>
      <w:r w:rsidR="00295C59">
        <w:rPr>
          <w:lang w:val="en-GB"/>
        </w:rPr>
        <w:t>plant</w:t>
      </w:r>
      <w:r w:rsidR="006436EB">
        <w:rPr>
          <w:lang w:val="en-GB"/>
        </w:rPr>
        <w:t>'s</w:t>
      </w:r>
      <w:r w:rsidR="00295C59">
        <w:rPr>
          <w:lang w:val="en-GB"/>
        </w:rPr>
        <w:t xml:space="preserve"> historical data. </w:t>
      </w:r>
      <w:r w:rsidR="00497F8D">
        <w:rPr>
          <w:lang w:val="en-GB"/>
        </w:rPr>
        <w:t>In real</w:t>
      </w:r>
      <w:r w:rsidR="006436EB">
        <w:rPr>
          <w:lang w:val="en-GB"/>
        </w:rPr>
        <w:t>-</w:t>
      </w:r>
      <w:r w:rsidR="00497F8D">
        <w:rPr>
          <w:lang w:val="en-GB"/>
        </w:rPr>
        <w:t>time, variables from the model and the plant are processed by identical copies of PCA.</w:t>
      </w:r>
      <w:r w:rsidR="0067783D">
        <w:rPr>
          <w:lang w:val="en-GB"/>
        </w:rPr>
        <w:t xml:space="preserve"> </w:t>
      </w:r>
      <w:r w:rsidR="00C53448">
        <w:rPr>
          <w:lang w:val="en-GB"/>
        </w:rPr>
        <w:t xml:space="preserve">The pattern of </w:t>
      </w:r>
      <w:r w:rsidR="00EB1480">
        <w:rPr>
          <w:lang w:val="en-GB"/>
        </w:rPr>
        <w:t xml:space="preserve">the </w:t>
      </w:r>
      <w:r w:rsidR="00C53448">
        <w:rPr>
          <w:lang w:val="en-GB"/>
        </w:rPr>
        <w:t xml:space="preserve">differences indicates the </w:t>
      </w:r>
      <w:r w:rsidR="00EB1480">
        <w:rPr>
          <w:lang w:val="en-GB"/>
        </w:rPr>
        <w:t xml:space="preserve">fault </w:t>
      </w:r>
      <w:r w:rsidR="00C53448">
        <w:rPr>
          <w:lang w:val="en-GB"/>
        </w:rPr>
        <w:t>occurrence and gives insight into possible causes.</w:t>
      </w:r>
    </w:p>
    <w:p w14:paraId="144DE687" w14:textId="30C4B4CF" w:rsidR="008D2649" w:rsidRDefault="008D2649" w:rsidP="008D2649">
      <w:pPr>
        <w:pStyle w:val="Els-body-text"/>
        <w:spacing w:after="120"/>
        <w:rPr>
          <w:lang w:val="en-GB"/>
        </w:rPr>
      </w:pPr>
      <w:r>
        <w:rPr>
          <w:b/>
          <w:bCs/>
          <w:lang w:val="en-GB"/>
        </w:rPr>
        <w:t>Keywords</w:t>
      </w:r>
      <w:r>
        <w:rPr>
          <w:lang w:val="en-GB"/>
        </w:rPr>
        <w:t xml:space="preserve">: </w:t>
      </w:r>
      <w:r w:rsidR="000C7DB9">
        <w:rPr>
          <w:lang w:val="en-GB"/>
        </w:rPr>
        <w:t>fault detection</w:t>
      </w:r>
      <w:r w:rsidR="00877546">
        <w:rPr>
          <w:lang w:val="en-GB"/>
        </w:rPr>
        <w:t xml:space="preserve">, abnormal operation, differences between normal and abnormal operation, </w:t>
      </w:r>
      <w:r w:rsidR="00715C2A">
        <w:rPr>
          <w:lang w:val="en-GB"/>
        </w:rPr>
        <w:t>latent space differences</w:t>
      </w:r>
      <w:r w:rsidR="00877546">
        <w:rPr>
          <w:lang w:val="en-GB"/>
        </w:rPr>
        <w:t xml:space="preserve"> </w:t>
      </w:r>
    </w:p>
    <w:p w14:paraId="144DE689" w14:textId="1B80FFF8" w:rsidR="008D2649" w:rsidRDefault="00531336" w:rsidP="008D2649">
      <w:pPr>
        <w:pStyle w:val="Els-1storder-head"/>
      </w:pPr>
      <w:r>
        <w:t>Introduction</w:t>
      </w:r>
    </w:p>
    <w:p w14:paraId="55480597" w14:textId="63BB6F97" w:rsidR="006247C8" w:rsidRDefault="00ED355B" w:rsidP="008D2649">
      <w:pPr>
        <w:pStyle w:val="Els-body-text"/>
      </w:pPr>
      <w:r>
        <w:t>Fault detection</w:t>
      </w:r>
      <w:r w:rsidR="004321CA">
        <w:t xml:space="preserve"> </w:t>
      </w:r>
      <w:r w:rsidR="008041E3">
        <w:t xml:space="preserve">(FD) </w:t>
      </w:r>
      <w:r w:rsidR="004321CA">
        <w:t xml:space="preserve">based on </w:t>
      </w:r>
      <w:r w:rsidR="005674DA">
        <w:t>plant data</w:t>
      </w:r>
      <w:r w:rsidR="004321CA">
        <w:t xml:space="preserve"> </w:t>
      </w:r>
      <w:r w:rsidR="00CB460A">
        <w:t xml:space="preserve">usually proceeds by identifying a model </w:t>
      </w:r>
      <w:r w:rsidR="00A563DA">
        <w:t>representing</w:t>
      </w:r>
      <w:r w:rsidR="00CB460A">
        <w:t xml:space="preserve"> normal operation from plant data</w:t>
      </w:r>
      <w:r w:rsidR="00A80480">
        <w:t>. This model could be a first principles model</w:t>
      </w:r>
      <w:r w:rsidR="009531FC">
        <w:t xml:space="preserve"> or a </w:t>
      </w:r>
      <w:r w:rsidR="00BD140B">
        <w:t xml:space="preserve">data-driven </w:t>
      </w:r>
      <w:r w:rsidR="009531FC">
        <w:t>model</w:t>
      </w:r>
      <w:r w:rsidR="00685F1B">
        <w:t xml:space="preserve"> </w:t>
      </w:r>
      <w:r w:rsidR="009531FC">
        <w:t>that is then deployed in real</w:t>
      </w:r>
      <w:r w:rsidR="00BD140B">
        <w:t>-</w:t>
      </w:r>
      <w:r w:rsidR="009531FC">
        <w:t xml:space="preserve">time to detect </w:t>
      </w:r>
      <w:r w:rsidR="00691FEA">
        <w:t xml:space="preserve">the </w:t>
      </w:r>
      <w:r w:rsidR="009531FC">
        <w:t>occurrence of faults.</w:t>
      </w:r>
      <w:r w:rsidR="00685F1B">
        <w:t xml:space="preserve"> </w:t>
      </w:r>
      <w:r w:rsidR="009E43AB">
        <w:t>The methodology of parity equations</w:t>
      </w:r>
      <w:r w:rsidR="00685F1B">
        <w:t xml:space="preserve"> (Iserman, 2005) compares the model variables with their corresponding plant measurements to </w:t>
      </w:r>
      <w:r w:rsidR="00973F8C">
        <w:t xml:space="preserve">identify </w:t>
      </w:r>
      <w:r w:rsidR="00691FEA">
        <w:t xml:space="preserve">the </w:t>
      </w:r>
      <w:r w:rsidR="00973F8C">
        <w:t>occurrence of faults.</w:t>
      </w:r>
      <w:r w:rsidR="002B0D1B">
        <w:t xml:space="preserve"> Conversely,</w:t>
      </w:r>
      <w:r w:rsidR="00973F8C">
        <w:t xml:space="preserve"> </w:t>
      </w:r>
      <w:r w:rsidR="002B0D1B">
        <w:t>a</w:t>
      </w:r>
      <w:r w:rsidR="00E82E78">
        <w:t xml:space="preserve"> d</w:t>
      </w:r>
      <w:r w:rsidR="00973F8C">
        <w:t>ata</w:t>
      </w:r>
      <w:r w:rsidR="009E43AB">
        <w:t>-</w:t>
      </w:r>
      <w:r w:rsidR="00973F8C">
        <w:t>driven model</w:t>
      </w:r>
      <w:r w:rsidR="000270C1">
        <w:t xml:space="preserve">, </w:t>
      </w:r>
      <w:r w:rsidR="00FF19EC">
        <w:t xml:space="preserve">usually a </w:t>
      </w:r>
      <w:r w:rsidR="000270C1">
        <w:t>reduced dimensionality space</w:t>
      </w:r>
      <w:r w:rsidR="00FF19EC">
        <w:t xml:space="preserve"> model</w:t>
      </w:r>
      <w:r w:rsidR="000B66A4">
        <w:t xml:space="preserve"> (</w:t>
      </w:r>
      <w:r w:rsidR="00FF19EC">
        <w:t xml:space="preserve"> </w:t>
      </w:r>
      <w:r w:rsidR="00A843D3">
        <w:t>e.g.,</w:t>
      </w:r>
      <w:r w:rsidR="00FF19EC">
        <w:t xml:space="preserve"> PCA or kernel PCA</w:t>
      </w:r>
      <w:r w:rsidR="000B66A4">
        <w:t>) m</w:t>
      </w:r>
      <w:r w:rsidR="00FF19EC">
        <w:t xml:space="preserve">easures </w:t>
      </w:r>
      <w:r w:rsidR="003D270A">
        <w:t xml:space="preserve">the </w:t>
      </w:r>
      <w:r w:rsidR="00FF19EC">
        <w:t xml:space="preserve">deviation from </w:t>
      </w:r>
      <w:r w:rsidR="003D270A">
        <w:t xml:space="preserve">the </w:t>
      </w:r>
      <w:r w:rsidR="00FF19EC">
        <w:t xml:space="preserve">normal operating region </w:t>
      </w:r>
      <w:r w:rsidR="003D270A">
        <w:t xml:space="preserve">using statistical techniques </w:t>
      </w:r>
      <w:r w:rsidR="00FF19EC">
        <w:t xml:space="preserve">to detect </w:t>
      </w:r>
      <w:r w:rsidR="003D270A">
        <w:t xml:space="preserve">the </w:t>
      </w:r>
      <w:r w:rsidR="00FF19EC">
        <w:t xml:space="preserve">occurrence of abnormal operation, </w:t>
      </w:r>
      <w:r w:rsidR="00371128">
        <w:t>i.e.,</w:t>
      </w:r>
      <w:r w:rsidR="00FF19EC">
        <w:t xml:space="preserve"> faults</w:t>
      </w:r>
      <w:r w:rsidR="00494B17">
        <w:t xml:space="preserve"> (Yoon et al., 2001). </w:t>
      </w:r>
      <w:r w:rsidR="00D402A8">
        <w:t>The r</w:t>
      </w:r>
      <w:r w:rsidR="00FD1B8A">
        <w:t xml:space="preserve">ecurrent neural network </w:t>
      </w:r>
      <w:r w:rsidR="00494B17">
        <w:t>data</w:t>
      </w:r>
      <w:r w:rsidR="00D402A8">
        <w:t>-</w:t>
      </w:r>
      <w:r w:rsidR="00494B17">
        <w:t>driven model, introduced by Sun et</w:t>
      </w:r>
      <w:r w:rsidR="00FF19EC">
        <w:t xml:space="preserve"> </w:t>
      </w:r>
      <w:r w:rsidR="00D402A8">
        <w:t>al.</w:t>
      </w:r>
      <w:r w:rsidR="00FD1B8A">
        <w:t xml:space="preserve">, </w:t>
      </w:r>
      <w:r w:rsidR="000B66A4">
        <w:t>(</w:t>
      </w:r>
      <w:r w:rsidR="00FD1B8A">
        <w:t>2020)</w:t>
      </w:r>
      <w:r w:rsidR="00D402A8">
        <w:t>,</w:t>
      </w:r>
      <w:r w:rsidR="00FD1B8A">
        <w:t xml:space="preserve"> characterizes dynamic behavior during normal operation, offering </w:t>
      </w:r>
      <w:r w:rsidR="00D402A8">
        <w:t xml:space="preserve">the </w:t>
      </w:r>
      <w:r w:rsidR="00FD1B8A">
        <w:t>possibility to detect and identify the faults</w:t>
      </w:r>
      <w:r w:rsidR="006247C8">
        <w:t xml:space="preserve"> based on </w:t>
      </w:r>
      <w:r w:rsidR="00D402A8">
        <w:t>comparing</w:t>
      </w:r>
      <w:r w:rsidR="006247C8">
        <w:t xml:space="preserve"> the measured process variables and the likely values of these variables in a normal operation.</w:t>
      </w:r>
    </w:p>
    <w:p w14:paraId="73C34AB8" w14:textId="77777777" w:rsidR="00CB7F7B" w:rsidRDefault="004D23B0" w:rsidP="008D2649">
      <w:pPr>
        <w:pStyle w:val="Els-body-text"/>
      </w:pPr>
      <w:r>
        <w:t xml:space="preserve">Continuously operating plants operate in </w:t>
      </w:r>
      <w:r w:rsidR="00297A49">
        <w:t>relatively</w:t>
      </w:r>
      <w:r>
        <w:t xml:space="preserve"> narrow regions due to closed</w:t>
      </w:r>
      <w:r w:rsidR="00CE29B6">
        <w:t>-</w:t>
      </w:r>
      <w:r>
        <w:t>loop controls</w:t>
      </w:r>
      <w:r w:rsidR="00F70F48">
        <w:t>. W</w:t>
      </w:r>
      <w:r>
        <w:t>hen disturbances enter the process</w:t>
      </w:r>
      <w:r w:rsidR="006034A7">
        <w:t xml:space="preserve">, the resulting deviations from desired operating process outputs are rapidly corrected by the control actions. </w:t>
      </w:r>
      <w:r w:rsidR="00313E96">
        <w:t>Data representing such plant operations is</w:t>
      </w:r>
      <w:r w:rsidR="00B27B0A">
        <w:t xml:space="preserve"> </w:t>
      </w:r>
      <w:r w:rsidR="00313E96">
        <w:t xml:space="preserve">confined to a relatively narrow region. Consequently, fault </w:t>
      </w:r>
      <w:r w:rsidR="00F70F48">
        <w:t xml:space="preserve">detection and </w:t>
      </w:r>
      <w:r w:rsidR="00313E96">
        <w:t>identification</w:t>
      </w:r>
      <w:r w:rsidR="00F70F48">
        <w:t xml:space="preserve"> methods</w:t>
      </w:r>
      <w:r w:rsidR="00A7153D">
        <w:t xml:space="preserve"> </w:t>
      </w:r>
      <w:r w:rsidR="00313E96">
        <w:t>based on data-driven models built from the narrow normal operating region data</w:t>
      </w:r>
      <w:r w:rsidR="005B591C">
        <w:t xml:space="preserve"> cannot discern whether a fault (e.g., catalyst poisoning or heat transfer rate decrease due to fouling) forces the control system to move the plant outside</w:t>
      </w:r>
      <w:r w:rsidR="008030B3">
        <w:t xml:space="preserve"> the normal operating window</w:t>
      </w:r>
      <w:r w:rsidR="003B7F55">
        <w:t xml:space="preserve"> in </w:t>
      </w:r>
      <w:r w:rsidR="004C6BA3">
        <w:t>multimodal operations.</w:t>
      </w:r>
    </w:p>
    <w:p w14:paraId="7D2EFF5D" w14:textId="56075E8E" w:rsidR="008030B3" w:rsidRDefault="008030B3" w:rsidP="008D2649">
      <w:pPr>
        <w:pStyle w:val="Els-body-text"/>
      </w:pPr>
      <w:r>
        <w:lastRenderedPageBreak/>
        <w:t xml:space="preserve">   </w:t>
      </w:r>
      <w:r w:rsidR="00A80480">
        <w:t xml:space="preserve"> </w:t>
      </w:r>
    </w:p>
    <w:p w14:paraId="02A2B65A" w14:textId="34F4D34C" w:rsidR="000D2C5B" w:rsidRDefault="00F46D06" w:rsidP="00E17560">
      <w:pPr>
        <w:pStyle w:val="Els-body-text"/>
      </w:pPr>
      <w:r>
        <w:t>Over the last four decades</w:t>
      </w:r>
      <w:r w:rsidR="00650E9D">
        <w:t>, many</w:t>
      </w:r>
      <w:r>
        <w:t xml:space="preserve"> first principles process models have been built for design and plant improvement applications. </w:t>
      </w:r>
      <w:r w:rsidR="005B2293">
        <w:t xml:space="preserve">These models represent </w:t>
      </w:r>
      <w:r w:rsidR="00650E9D">
        <w:t xml:space="preserve">the behavior of the real plants </w:t>
      </w:r>
      <w:r w:rsidR="000B66A4">
        <w:t xml:space="preserve">reasonably </w:t>
      </w:r>
      <w:r w:rsidR="00650E9D">
        <w:t>well</w:t>
      </w:r>
      <w:r w:rsidR="005B2293">
        <w:t>, but they are not perfect. Model parameters (</w:t>
      </w:r>
      <w:r w:rsidR="00525EF1">
        <w:t>e.g.,</w:t>
      </w:r>
      <w:r w:rsidR="005B2293">
        <w:t xml:space="preserve"> heat transfer coefficients or reaction rates) are estimated from correlation</w:t>
      </w:r>
      <w:r w:rsidR="00650E9D">
        <w:t>s</w:t>
      </w:r>
      <w:r w:rsidR="005B2293">
        <w:t xml:space="preserve"> or first principles equations</w:t>
      </w:r>
      <w:r w:rsidR="00EC218E">
        <w:t>,</w:t>
      </w:r>
      <w:r w:rsidR="00AA756C">
        <w:t xml:space="preserve"> resulting in process models that may hav</w:t>
      </w:r>
      <w:r w:rsidR="0088470F">
        <w:t>e considerable error (in the order of 5%)</w:t>
      </w:r>
      <w:r w:rsidR="00AA756C">
        <w:t xml:space="preserve"> in</w:t>
      </w:r>
      <w:r w:rsidR="00EC218E">
        <w:t xml:space="preserve"> </w:t>
      </w:r>
      <w:r w:rsidR="00AA756C">
        <w:t>heat transfer coefficient</w:t>
      </w:r>
      <w:r w:rsidR="00EC218E">
        <w:t>s,</w:t>
      </w:r>
      <w:r w:rsidR="00AA756C">
        <w:t xml:space="preserve"> reaction rate</w:t>
      </w:r>
      <w:r w:rsidR="00EC218E">
        <w:t>s</w:t>
      </w:r>
      <w:r w:rsidR="00920B6E">
        <w:t xml:space="preserve">, </w:t>
      </w:r>
      <w:r w:rsidR="00AA756C">
        <w:t xml:space="preserve">or </w:t>
      </w:r>
      <w:r w:rsidR="005631F8">
        <w:t xml:space="preserve">a similar relative error in </w:t>
      </w:r>
      <w:r w:rsidR="00AA756C">
        <w:t>predict</w:t>
      </w:r>
      <w:r w:rsidR="005631F8">
        <w:t>ing</w:t>
      </w:r>
      <w:r w:rsidR="00AA756C">
        <w:t xml:space="preserve"> </w:t>
      </w:r>
      <w:r w:rsidR="000D2BAE">
        <w:t xml:space="preserve">the </w:t>
      </w:r>
      <w:r w:rsidR="00AA756C">
        <w:t>concentration of</w:t>
      </w:r>
      <w:r w:rsidR="000D2BAE">
        <w:t xml:space="preserve"> </w:t>
      </w:r>
      <w:r w:rsidR="00AA756C">
        <w:t>product impurities.</w:t>
      </w:r>
      <w:r w:rsidR="000D2BAE">
        <w:t xml:space="preserve"> </w:t>
      </w:r>
      <w:r w:rsidR="00AA756C">
        <w:t xml:space="preserve">Nevertheless, these models </w:t>
      </w:r>
      <w:r w:rsidR="0089534E">
        <w:t xml:space="preserve">adequately represent process behavior over </w:t>
      </w:r>
      <w:r w:rsidR="00D26AF8">
        <w:t>various</w:t>
      </w:r>
      <w:r w:rsidR="0089534E">
        <w:t xml:space="preserve"> operating conditions, even if</w:t>
      </w:r>
      <w:r w:rsidR="003C3234">
        <w:t xml:space="preserve"> </w:t>
      </w:r>
      <w:r w:rsidR="00657B8F">
        <w:t>nonlinear</w:t>
      </w:r>
      <w:r w:rsidR="003C3234">
        <w:t xml:space="preserve">ity </w:t>
      </w:r>
      <w:r w:rsidR="00C5539B">
        <w:t>exists</w:t>
      </w:r>
      <w:r w:rsidR="00657B8F">
        <w:t>.</w:t>
      </w:r>
    </w:p>
    <w:p w14:paraId="2C880534" w14:textId="141B1AED" w:rsidR="00AC73F9" w:rsidRDefault="00AC0CEF" w:rsidP="00AC73F9">
      <w:pPr>
        <w:pStyle w:val="Els-1storder-head"/>
      </w:pPr>
      <w:r>
        <w:t>Fault Detection via latent</w:t>
      </w:r>
      <w:r w:rsidR="00F820DB">
        <w:t xml:space="preserve"> space differences</w:t>
      </w:r>
    </w:p>
    <w:p w14:paraId="1C13A395" w14:textId="77777777" w:rsidR="00B66780" w:rsidRDefault="00657B8F" w:rsidP="00E17560">
      <w:pPr>
        <w:pStyle w:val="Els-body-text"/>
      </w:pPr>
      <w:r>
        <w:t>This work relies on</w:t>
      </w:r>
      <w:r w:rsidR="005D73AB">
        <w:t xml:space="preserve"> </w:t>
      </w:r>
      <w:r w:rsidR="00525EF1">
        <w:t>the ability</w:t>
      </w:r>
      <w:r>
        <w:t xml:space="preserve"> of the </w:t>
      </w:r>
      <w:r w:rsidR="005D73AB">
        <w:t xml:space="preserve">process </w:t>
      </w:r>
      <w:r>
        <w:t xml:space="preserve">models to generate data over a wide operating region </w:t>
      </w:r>
      <w:r w:rsidR="005D73AB">
        <w:t>(</w:t>
      </w:r>
      <w:r w:rsidR="005118C2">
        <w:t xml:space="preserve">wider </w:t>
      </w:r>
      <w:r w:rsidR="005D73AB">
        <w:t xml:space="preserve">than the data available from normal plant operation). Even if such data are generated from the models </w:t>
      </w:r>
      <w:r w:rsidR="005118C2">
        <w:t>with</w:t>
      </w:r>
      <w:r w:rsidR="005D73AB">
        <w:t xml:space="preserve"> incorrect model parameters, these data can be used to train unsupervised learning models (</w:t>
      </w:r>
      <w:r w:rsidR="00525EF1">
        <w:t>e.g.,</w:t>
      </w:r>
      <w:r w:rsidR="005D73AB">
        <w:t xml:space="preserve"> PCA or Autoencoder)</w:t>
      </w:r>
      <w:r w:rsidR="008238D4">
        <w:t xml:space="preserve"> representing (somewhat inaccurately) the normal operating conditions, NOCs. </w:t>
      </w:r>
      <w:r w:rsidR="00F57654">
        <w:t>In the propose</w:t>
      </w:r>
      <w:r w:rsidR="0026209D">
        <w:t>d</w:t>
      </w:r>
      <w:r w:rsidR="00F57654">
        <w:t xml:space="preserve"> FD approach, a t</w:t>
      </w:r>
      <w:r w:rsidR="00EB606C">
        <w:t>rained unsupervised learning model, e.g.</w:t>
      </w:r>
      <w:r w:rsidR="00295FF8">
        <w:t>, PCA, is</w:t>
      </w:r>
      <w:r w:rsidR="00F57654">
        <w:t xml:space="preserve"> </w:t>
      </w:r>
      <w:r w:rsidR="00295FF8">
        <w:t>deployed in real-time to have data from the plant as its inputs, while another instance of the same PCA model has the variables from the simulation model as its inputs</w:t>
      </w:r>
      <w:r w:rsidR="00862E54">
        <w:t xml:space="preserve">. </w:t>
      </w:r>
      <w:r w:rsidR="0026209D">
        <w:t>The s</w:t>
      </w:r>
      <w:r w:rsidR="00862E54">
        <w:t xml:space="preserve">imulation model takes </w:t>
      </w:r>
      <w:r w:rsidR="004630E6">
        <w:t>feed, disturbances, and operating targets as inputs, enabling</w:t>
      </w:r>
      <w:r w:rsidR="00E15290">
        <w:t xml:space="preserve"> it to determine the values of the manipulated (control loop) variables. Differences between the latent space variables of these two instances of the latent space model </w:t>
      </w:r>
      <w:r w:rsidR="008B6866">
        <w:t>are zero in normal operation if the model matches the plant perfectly. When a fault occurs, these differences are non-zero. Figure 1 depicts this fault detection architecture.</w:t>
      </w:r>
    </w:p>
    <w:p w14:paraId="0696146D" w14:textId="37E30A6C" w:rsidR="00BD05CE" w:rsidRDefault="008B6866" w:rsidP="00E17560">
      <w:pPr>
        <w:pStyle w:val="Els-body-text"/>
      </w:pPr>
      <w:r>
        <w:t xml:space="preserve"> </w:t>
      </w:r>
    </w:p>
    <w:p w14:paraId="15489EBC" w14:textId="60BBB46A" w:rsidR="008238D4" w:rsidRDefault="00C32F4D" w:rsidP="00E17560">
      <w:pPr>
        <w:pStyle w:val="Els-body-text"/>
      </w:pPr>
      <w:r>
        <w:rPr>
          <w:noProof/>
        </w:rPr>
        <w:drawing>
          <wp:inline distT="0" distB="0" distL="0" distR="0" wp14:anchorId="1911206C" wp14:editId="2A85AC0C">
            <wp:extent cx="4343400" cy="2018030"/>
            <wp:effectExtent l="0" t="0" r="0" b="1270"/>
            <wp:docPr id="1115714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018030"/>
                    </a:xfrm>
                    <a:prstGeom prst="rect">
                      <a:avLst/>
                    </a:prstGeom>
                    <a:noFill/>
                  </pic:spPr>
                </pic:pic>
              </a:graphicData>
            </a:graphic>
          </wp:inline>
        </w:drawing>
      </w:r>
    </w:p>
    <w:p w14:paraId="080A4FEE" w14:textId="0733AC2A" w:rsidR="00D31F3A" w:rsidRDefault="00D31F3A" w:rsidP="00D31F3A">
      <w:pPr>
        <w:pStyle w:val="Els-body-text"/>
        <w:keepNext/>
        <w:jc w:val="center"/>
      </w:pPr>
    </w:p>
    <w:p w14:paraId="40B32F7D" w14:textId="0C91BA27" w:rsidR="008238D4" w:rsidRDefault="00D31F3A" w:rsidP="00D31F3A">
      <w:pPr>
        <w:pStyle w:val="Caption"/>
        <w:jc w:val="center"/>
      </w:pPr>
      <w:r>
        <w:t xml:space="preserve">Figure </w:t>
      </w:r>
      <w:r>
        <w:fldChar w:fldCharType="begin"/>
      </w:r>
      <w:r>
        <w:instrText xml:space="preserve"> SEQ Figure \* ARABIC </w:instrText>
      </w:r>
      <w:r>
        <w:fldChar w:fldCharType="separate"/>
      </w:r>
      <w:r w:rsidR="00F1141E">
        <w:rPr>
          <w:noProof/>
        </w:rPr>
        <w:t>1</w:t>
      </w:r>
      <w:r>
        <w:fldChar w:fldCharType="end"/>
      </w:r>
      <w:r>
        <w:t>. Fault detection and analysis via latent space differences.</w:t>
      </w:r>
    </w:p>
    <w:p w14:paraId="79D119AF" w14:textId="5E38A7C9" w:rsidR="00B66780" w:rsidRDefault="0002081C" w:rsidP="00B66780">
      <w:pPr>
        <w:pStyle w:val="Els-body-text"/>
      </w:pPr>
      <w:r>
        <w:t xml:space="preserve">This architecture has the potential to enable PCA in multimodal operations </w:t>
      </w:r>
      <w:r w:rsidR="00E777FC">
        <w:t>as</w:t>
      </w:r>
      <w:r w:rsidR="00BE0B28">
        <w:t xml:space="preserve"> an alternative to cluster-based techniques</w:t>
      </w:r>
      <w:r w:rsidR="00097772">
        <w:t>.</w:t>
      </w:r>
      <w:r w:rsidR="002D0FE1">
        <w:t xml:space="preserve"> </w:t>
      </w:r>
      <w:r w:rsidR="00097772">
        <w:t>For example,</w:t>
      </w:r>
      <w:r w:rsidR="00E75EB5">
        <w:t xml:space="preserve"> </w:t>
      </w:r>
      <w:r w:rsidR="009C0D82">
        <w:t>in the event of</w:t>
      </w:r>
      <w:r w:rsidR="00E75EB5">
        <w:t xml:space="preserve"> </w:t>
      </w:r>
      <w:r w:rsidR="00794454">
        <w:t>a setpoint change</w:t>
      </w:r>
      <w:r w:rsidR="004D1877">
        <w:t>,</w:t>
      </w:r>
      <w:r w:rsidR="00E75EB5">
        <w:t xml:space="preserve"> </w:t>
      </w:r>
      <w:r w:rsidR="004D1877">
        <w:t>th</w:t>
      </w:r>
      <w:r w:rsidR="00E75EB5">
        <w:t>is</w:t>
      </w:r>
      <w:r w:rsidR="004D1877">
        <w:t xml:space="preserve"> can be </w:t>
      </w:r>
      <w:r w:rsidR="0003070E">
        <w:t xml:space="preserve">incorporated into </w:t>
      </w:r>
      <w:r w:rsidR="004D1877">
        <w:t>the plant reference model</w:t>
      </w:r>
      <w:r w:rsidR="0003070E">
        <w:t xml:space="preserve">, thereby ensuring </w:t>
      </w:r>
      <w:r w:rsidR="00591C71">
        <w:t xml:space="preserve">that the </w:t>
      </w:r>
      <w:r w:rsidR="00E44C30">
        <w:t>latent space spa</w:t>
      </w:r>
      <w:r w:rsidR="00591C71">
        <w:t>n</w:t>
      </w:r>
      <w:r w:rsidR="00E44C30">
        <w:t xml:space="preserve">ned by the PCA </w:t>
      </w:r>
      <w:r w:rsidR="00591C71">
        <w:t xml:space="preserve">adjusts accordingly to maintain </w:t>
      </w:r>
      <w:r w:rsidR="00E44C30">
        <w:t xml:space="preserve">the differences </w:t>
      </w:r>
      <w:r w:rsidR="00591C71">
        <w:t xml:space="preserve">close to </w:t>
      </w:r>
      <w:r w:rsidR="0062034D">
        <w:t>zero</w:t>
      </w:r>
      <w:r w:rsidR="00371D6A">
        <w:t>. Notice that i</w:t>
      </w:r>
      <w:r w:rsidR="00B66780">
        <w:t>f</w:t>
      </w:r>
      <w:r w:rsidR="00627206">
        <w:t xml:space="preserve"> </w:t>
      </w:r>
      <w:r w:rsidR="00B66780">
        <w:t>plant/model mismatch</w:t>
      </w:r>
      <w:r w:rsidR="00627206">
        <w:t xml:space="preserve"> is present</w:t>
      </w:r>
      <w:r w:rsidR="00B66780">
        <w:t>,</w:t>
      </w:r>
      <w:r w:rsidR="00627206">
        <w:t xml:space="preserve"> </w:t>
      </w:r>
      <w:r w:rsidR="00B66780">
        <w:t>the differences in normal operation have a bias</w:t>
      </w:r>
      <w:r w:rsidR="00207509">
        <w:t xml:space="preserve"> (</w:t>
      </w:r>
      <w:r w:rsidR="00B66780">
        <w:t>i.e., they are not zero</w:t>
      </w:r>
      <w:r w:rsidR="00207509">
        <w:t>)</w:t>
      </w:r>
      <w:r w:rsidR="00E908C9">
        <w:t>.</w:t>
      </w:r>
      <w:r w:rsidR="00207509">
        <w:t xml:space="preserve"> Therefore</w:t>
      </w:r>
      <w:r w:rsidR="000D5AD9">
        <w:t>, the bias needs to be</w:t>
      </w:r>
      <w:r w:rsidR="00171868">
        <w:t xml:space="preserve"> corrected before </w:t>
      </w:r>
      <w:r w:rsidR="00371D6A">
        <w:t xml:space="preserve">proceeding with the </w:t>
      </w:r>
      <w:r w:rsidR="00171868">
        <w:t>fault detection task.</w:t>
      </w:r>
      <w:r w:rsidR="00E908C9">
        <w:t xml:space="preserve"> </w:t>
      </w:r>
    </w:p>
    <w:p w14:paraId="753A798F" w14:textId="13F236C0" w:rsidR="001C596D" w:rsidRPr="00A94774" w:rsidRDefault="001C596D" w:rsidP="001C596D">
      <w:pPr>
        <w:pStyle w:val="Els-1storder-head"/>
      </w:pPr>
      <w:r>
        <w:lastRenderedPageBreak/>
        <w:t>Experiments in fault detection</w:t>
      </w:r>
    </w:p>
    <w:p w14:paraId="017EC50E" w14:textId="6C70FED0" w:rsidR="00DE4A5D" w:rsidRDefault="00E23666" w:rsidP="00143FB4">
      <w:pPr>
        <w:pStyle w:val="Els-body-text"/>
      </w:pPr>
      <w:r>
        <w:t>The proposed fault detection architecture has been tested on</w:t>
      </w:r>
      <w:r w:rsidR="00CE0E35">
        <w:t xml:space="preserve"> the</w:t>
      </w:r>
      <w:r>
        <w:t xml:space="preserve"> CSTR example </w:t>
      </w:r>
      <w:r w:rsidR="00371128">
        <w:t>studied</w:t>
      </w:r>
      <w:r>
        <w:t xml:space="preserve"> by Yoon et al</w:t>
      </w:r>
      <w:r w:rsidR="00432F64">
        <w:t>.</w:t>
      </w:r>
      <w:r>
        <w:t xml:space="preserve"> (2001).</w:t>
      </w:r>
      <w:r w:rsidR="00D26383">
        <w:t xml:space="preserve"> Steady-state data from a model of that</w:t>
      </w:r>
      <w:r w:rsidR="00940542">
        <w:t xml:space="preserve"> </w:t>
      </w:r>
      <w:r w:rsidR="00D26383">
        <w:t>CSTR has been used to train a PCA model.</w:t>
      </w:r>
      <w:r w:rsidR="00940542">
        <w:t xml:space="preserve"> The PCA model explains </w:t>
      </w:r>
      <w:r w:rsidR="005B74D9">
        <w:t>98% of the variance</w:t>
      </w:r>
      <w:r w:rsidR="00F13C93">
        <w:t xml:space="preserve"> in the original dataset with two components</w:t>
      </w:r>
      <w:r w:rsidR="00EC245E">
        <w:t xml:space="preserve">. </w:t>
      </w:r>
      <w:r w:rsidR="00371128">
        <w:t>A mismatch</w:t>
      </w:r>
      <w:r w:rsidR="00D26383">
        <w:t xml:space="preserve"> between the plant and the model </w:t>
      </w:r>
      <w:r w:rsidR="00594D20">
        <w:t xml:space="preserve">has been </w:t>
      </w:r>
      <w:r w:rsidR="00F052C3">
        <w:t xml:space="preserve">considered </w:t>
      </w:r>
      <w:r w:rsidR="00594D20">
        <w:t>by creating another copy of t</w:t>
      </w:r>
      <w:r w:rsidR="008D5120">
        <w:t xml:space="preserve">he original </w:t>
      </w:r>
      <w:r w:rsidR="00594D20">
        <w:t>CSTR model</w:t>
      </w:r>
      <w:r w:rsidR="00E845DF">
        <w:t>. This duplicate represents the plant under conditions where the reaction rate is either overestimated (</w:t>
      </w:r>
      <m:oMath>
        <m:sSub>
          <m:sSubPr>
            <m:ctrlPr>
              <w:rPr>
                <w:rFonts w:ascii="Cambria Math" w:hAnsi="Cambria Math"/>
                <w:i/>
              </w:rPr>
            </m:ctrlPr>
          </m:sSubPr>
          <m:e>
            <m:r>
              <w:rPr>
                <w:rFonts w:ascii="Cambria Math" w:hAnsi="Cambria Math"/>
              </w:rPr>
              <m:t>r</m:t>
            </m:r>
          </m:e>
          <m:sub>
            <m:r>
              <w:rPr>
                <w:rFonts w:ascii="Cambria Math" w:hAnsi="Cambria Math"/>
              </w:rPr>
              <m:t>plant</m:t>
            </m:r>
          </m:sub>
        </m:sSub>
        <m:r>
          <w:rPr>
            <w:rFonts w:ascii="Cambria Math" w:hAnsi="Cambria Math"/>
          </w:rPr>
          <m:t>=0.85⋅</m:t>
        </m:r>
        <m:sSub>
          <m:sSubPr>
            <m:ctrlPr>
              <w:rPr>
                <w:rFonts w:ascii="Cambria Math" w:hAnsi="Cambria Math"/>
                <w:i/>
              </w:rPr>
            </m:ctrlPr>
          </m:sSubPr>
          <m:e>
            <m:r>
              <w:rPr>
                <w:rFonts w:ascii="Cambria Math" w:hAnsi="Cambria Math"/>
              </w:rPr>
              <m:t>r</m:t>
            </m:r>
          </m:e>
          <m:sub>
            <m:r>
              <w:rPr>
                <w:rFonts w:ascii="Cambria Math" w:hAnsi="Cambria Math"/>
              </w:rPr>
              <m:t>model</m:t>
            </m:r>
          </m:sub>
        </m:sSub>
        <m:r>
          <w:rPr>
            <w:rFonts w:ascii="Cambria Math" w:hAnsi="Cambria Math"/>
          </w:rPr>
          <m:t>)</m:t>
        </m:r>
      </m:oMath>
      <w:r w:rsidR="00E845DF">
        <w:t xml:space="preserve"> or underestimated </w:t>
      </w:r>
      <w:r w:rsidR="00550C83">
        <w:t>(</w:t>
      </w:r>
      <m:oMath>
        <m:sSub>
          <m:sSubPr>
            <m:ctrlPr>
              <w:rPr>
                <w:rFonts w:ascii="Cambria Math" w:hAnsi="Cambria Math"/>
                <w:i/>
              </w:rPr>
            </m:ctrlPr>
          </m:sSubPr>
          <m:e>
            <m:r>
              <w:rPr>
                <w:rFonts w:ascii="Cambria Math" w:hAnsi="Cambria Math"/>
              </w:rPr>
              <m:t>r</m:t>
            </m:r>
          </m:e>
          <m:sub>
            <m:r>
              <w:rPr>
                <w:rFonts w:ascii="Cambria Math" w:hAnsi="Cambria Math"/>
              </w:rPr>
              <m:t>plant</m:t>
            </m:r>
          </m:sub>
        </m:sSub>
        <m:r>
          <w:rPr>
            <w:rFonts w:ascii="Cambria Math" w:hAnsi="Cambria Math"/>
          </w:rPr>
          <m:t>=1.1⋅</m:t>
        </m:r>
        <m:sSub>
          <m:sSubPr>
            <m:ctrlPr>
              <w:rPr>
                <w:rFonts w:ascii="Cambria Math" w:hAnsi="Cambria Math"/>
                <w:i/>
              </w:rPr>
            </m:ctrlPr>
          </m:sSubPr>
          <m:e>
            <m:r>
              <w:rPr>
                <w:rFonts w:ascii="Cambria Math" w:hAnsi="Cambria Math"/>
              </w:rPr>
              <m:t>r</m:t>
            </m:r>
          </m:e>
          <m:sub>
            <m:r>
              <w:rPr>
                <w:rFonts w:ascii="Cambria Math" w:hAnsi="Cambria Math"/>
              </w:rPr>
              <m:t>model</m:t>
            </m:r>
          </m:sub>
        </m:sSub>
        <m:r>
          <w:rPr>
            <w:rFonts w:ascii="Cambria Math" w:hAnsi="Cambria Math"/>
          </w:rPr>
          <m:t>)</m:t>
        </m:r>
      </m:oMath>
      <w:r w:rsidR="00E845DF">
        <w:t>.</w:t>
      </w:r>
      <w:r w:rsidR="008E66DF">
        <w:t xml:space="preserve"> To further explore these scenarios, we conducted experiments simulating two specific events: a sudden catalyst poisoning (where the reaction rate reduces from 100% to 90%) and a</w:t>
      </w:r>
      <w:r w:rsidR="00020709">
        <w:t xml:space="preserve"> </w:t>
      </w:r>
      <w:r w:rsidR="008E66DF">
        <w:t>drift (ramp) in the readings from the analyzer measuring the concentration of reactant A in the reactor.</w:t>
      </w:r>
      <w:r w:rsidR="00020709">
        <w:t xml:space="preserve"> </w:t>
      </w:r>
      <w:r w:rsidR="007C1FA2">
        <w:t xml:space="preserve">Figure 2 depicts the two latent variables and their differences when catalyst poisoning occurs at time = 1,000 min. </w:t>
      </w:r>
    </w:p>
    <w:p w14:paraId="249A9CDF" w14:textId="225C7E2A" w:rsidR="001E2A84" w:rsidRDefault="001F1677" w:rsidP="00143FB4">
      <w:pPr>
        <w:pStyle w:val="Els-body-text"/>
      </w:pPr>
      <w:r>
        <w:rPr>
          <w:noProof/>
        </w:rPr>
        <w:drawing>
          <wp:anchor distT="0" distB="0" distL="114300" distR="114300" simplePos="0" relativeHeight="251658240" behindDoc="0" locked="0" layoutInCell="1" allowOverlap="1" wp14:anchorId="7877DBE3" wp14:editId="374FB895">
            <wp:simplePos x="0" y="0"/>
            <wp:positionH relativeFrom="column">
              <wp:posOffset>-73025</wp:posOffset>
            </wp:positionH>
            <wp:positionV relativeFrom="paragraph">
              <wp:posOffset>151130</wp:posOffset>
            </wp:positionV>
            <wp:extent cx="2216785" cy="1924050"/>
            <wp:effectExtent l="0" t="0" r="0" b="0"/>
            <wp:wrapTopAndBottom/>
            <wp:docPr id="25473919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39194" name="Graphic 254739194"/>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16785" cy="1924050"/>
                    </a:xfrm>
                    <a:prstGeom prst="rect">
                      <a:avLst/>
                    </a:prstGeom>
                  </pic:spPr>
                </pic:pic>
              </a:graphicData>
            </a:graphic>
            <wp14:sizeRelH relativeFrom="margin">
              <wp14:pctWidth>0</wp14:pctWidth>
            </wp14:sizeRelH>
            <wp14:sizeRelV relativeFrom="margin">
              <wp14:pctHeight>0</wp14:pctHeight>
            </wp14:sizeRelV>
          </wp:anchor>
        </w:drawing>
      </w:r>
      <w:r w:rsidR="00E35AB3">
        <w:rPr>
          <w:noProof/>
        </w:rPr>
        <w:drawing>
          <wp:anchor distT="0" distB="0" distL="114300" distR="114300" simplePos="0" relativeHeight="251661312" behindDoc="0" locked="0" layoutInCell="1" allowOverlap="1" wp14:anchorId="02186FC9" wp14:editId="59CFF43E">
            <wp:simplePos x="0" y="0"/>
            <wp:positionH relativeFrom="column">
              <wp:posOffset>2146504</wp:posOffset>
            </wp:positionH>
            <wp:positionV relativeFrom="paragraph">
              <wp:posOffset>151130</wp:posOffset>
            </wp:positionV>
            <wp:extent cx="2333422" cy="1924050"/>
            <wp:effectExtent l="0" t="0" r="0" b="0"/>
            <wp:wrapSquare wrapText="bothSides"/>
            <wp:docPr id="85128275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2750" name="Graphic 85128275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35010" cy="1925359"/>
                    </a:xfrm>
                    <a:prstGeom prst="rect">
                      <a:avLst/>
                    </a:prstGeom>
                  </pic:spPr>
                </pic:pic>
              </a:graphicData>
            </a:graphic>
            <wp14:sizeRelH relativeFrom="margin">
              <wp14:pctWidth>0</wp14:pctWidth>
            </wp14:sizeRelH>
            <wp14:sizeRelV relativeFrom="margin">
              <wp14:pctHeight>0</wp14:pctHeight>
            </wp14:sizeRelV>
          </wp:anchor>
        </w:drawing>
      </w:r>
    </w:p>
    <w:p w14:paraId="18219DD2" w14:textId="77777777" w:rsidR="00C517B9" w:rsidRDefault="00C517B9" w:rsidP="00143FB4">
      <w:pPr>
        <w:pStyle w:val="Els-body-text"/>
        <w:sectPr w:rsidR="00C517B9" w:rsidSect="008B0184">
          <w:headerReference w:type="even" r:id="rId13"/>
          <w:headerReference w:type="default" r:id="rId14"/>
          <w:headerReference w:type="first" r:id="rId15"/>
          <w:type w:val="continuous"/>
          <w:pgSz w:w="11906" w:h="16838" w:code="9"/>
          <w:pgMar w:top="2377" w:right="2410" w:bottom="2892" w:left="2410" w:header="1701" w:footer="2892" w:gutter="0"/>
          <w:cols w:space="720" w:equalWidth="0">
            <w:col w:w="7087"/>
          </w:cols>
          <w:titlePg/>
          <w:docGrid w:linePitch="272"/>
        </w:sectPr>
      </w:pPr>
    </w:p>
    <w:p w14:paraId="7616CCB3" w14:textId="1A2F0EE8" w:rsidR="00143FB4" w:rsidRDefault="00143FB4" w:rsidP="00143FB4">
      <w:pPr>
        <w:pStyle w:val="Els-body-text"/>
      </w:pPr>
    </w:p>
    <w:p w14:paraId="1E218DA3" w14:textId="124C1C2F" w:rsidR="00C517B9" w:rsidRDefault="00C517B9" w:rsidP="00C517B9">
      <w:pPr>
        <w:pStyle w:val="Els-body-text"/>
        <w:keepNext/>
        <w:jc w:val="center"/>
      </w:pPr>
      <w:bookmarkStart w:id="1" w:name="_Hlk152095711"/>
    </w:p>
    <w:p w14:paraId="3478524E" w14:textId="738C2198" w:rsidR="00C517B9" w:rsidRPr="00245E85" w:rsidRDefault="00C517B9" w:rsidP="00E35AB3">
      <w:pPr>
        <w:pStyle w:val="Els-body-text"/>
        <w:jc w:val="center"/>
        <w:rPr>
          <w:sz w:val="18"/>
          <w:szCs w:val="18"/>
        </w:rPr>
        <w:sectPr w:rsidR="00C517B9" w:rsidRPr="00245E85" w:rsidSect="004B0EEC">
          <w:type w:val="continuous"/>
          <w:pgSz w:w="11906" w:h="16838" w:code="9"/>
          <w:pgMar w:top="2377" w:right="2410" w:bottom="2892" w:left="2410" w:header="1701" w:footer="2892" w:gutter="0"/>
          <w:cols w:num="2" w:space="720"/>
          <w:titlePg/>
          <w:docGrid w:linePitch="272"/>
        </w:sectPr>
      </w:pPr>
    </w:p>
    <w:bookmarkEnd w:id="1"/>
    <w:p w14:paraId="5CB0404D" w14:textId="7E4CDB4A" w:rsidR="004B0EEC" w:rsidRDefault="001F1677" w:rsidP="005F6752">
      <w:pPr>
        <w:pStyle w:val="Els-body-text"/>
        <w:jc w:val="center"/>
        <w:sectPr w:rsidR="004B0EEC" w:rsidSect="004B0EEC">
          <w:type w:val="continuous"/>
          <w:pgSz w:w="11906" w:h="16838" w:code="9"/>
          <w:pgMar w:top="2377" w:right="2410" w:bottom="2892" w:left="2410" w:header="1701" w:footer="2892" w:gutter="0"/>
          <w:cols w:num="2" w:space="720"/>
          <w:titlePg/>
          <w:docGrid w:linePitch="272"/>
        </w:sectPr>
      </w:pPr>
      <w:r>
        <w:rPr>
          <w:noProof/>
        </w:rPr>
        <mc:AlternateContent>
          <mc:Choice Requires="wps">
            <w:drawing>
              <wp:anchor distT="0" distB="0" distL="114300" distR="114300" simplePos="0" relativeHeight="251663360" behindDoc="0" locked="0" layoutInCell="1" allowOverlap="1" wp14:anchorId="2291F1B5" wp14:editId="14F32BA5">
                <wp:simplePos x="0" y="0"/>
                <wp:positionH relativeFrom="column">
                  <wp:posOffset>2306320</wp:posOffset>
                </wp:positionH>
                <wp:positionV relativeFrom="paragraph">
                  <wp:posOffset>73025</wp:posOffset>
                </wp:positionV>
                <wp:extent cx="1983740" cy="371475"/>
                <wp:effectExtent l="0" t="0" r="0" b="9525"/>
                <wp:wrapSquare wrapText="bothSides"/>
                <wp:docPr id="1540690818" name="Text Box 1"/>
                <wp:cNvGraphicFramePr/>
                <a:graphic xmlns:a="http://schemas.openxmlformats.org/drawingml/2006/main">
                  <a:graphicData uri="http://schemas.microsoft.com/office/word/2010/wordprocessingShape">
                    <wps:wsp>
                      <wps:cNvSpPr txBox="1"/>
                      <wps:spPr>
                        <a:xfrm>
                          <a:off x="0" y="0"/>
                          <a:ext cx="1983740" cy="371475"/>
                        </a:xfrm>
                        <a:prstGeom prst="rect">
                          <a:avLst/>
                        </a:prstGeom>
                        <a:solidFill>
                          <a:prstClr val="white"/>
                        </a:solidFill>
                        <a:ln>
                          <a:noFill/>
                        </a:ln>
                      </wps:spPr>
                      <wps:txbx>
                        <w:txbxContent>
                          <w:p w14:paraId="1E615249" w14:textId="3D1A2F2B" w:rsidR="00E35AB3" w:rsidRPr="00245E85" w:rsidRDefault="00E35AB3" w:rsidP="00E35AB3">
                            <w:pPr>
                              <w:pStyle w:val="Els-body-text"/>
                              <w:jc w:val="center"/>
                              <w:rPr>
                                <w:sz w:val="18"/>
                                <w:szCs w:val="18"/>
                              </w:rPr>
                            </w:pPr>
                            <w:r w:rsidRPr="00245E85">
                              <w:rPr>
                                <w:sz w:val="18"/>
                                <w:szCs w:val="18"/>
                              </w:rPr>
                              <w:t xml:space="preserve">Figure </w:t>
                            </w:r>
                            <w:r w:rsidR="001F1677">
                              <w:rPr>
                                <w:sz w:val="18"/>
                                <w:szCs w:val="18"/>
                              </w:rPr>
                              <w:t>3</w:t>
                            </w:r>
                            <w:r w:rsidRPr="00245E85">
                              <w:rPr>
                                <w:sz w:val="18"/>
                                <w:szCs w:val="18"/>
                              </w:rPr>
                              <w:t xml:space="preserve">. </w:t>
                            </w:r>
                            <w:r>
                              <w:rPr>
                                <w:sz w:val="18"/>
                                <w:szCs w:val="18"/>
                              </w:rPr>
                              <w:t>Filtering and bias adjustment of the latent space differences</w:t>
                            </w:r>
                          </w:p>
                          <w:p w14:paraId="169E6B87" w14:textId="77777777" w:rsidR="00E35AB3" w:rsidRDefault="00E35AB3" w:rsidP="00E35AB3">
                            <w:pPr>
                              <w:pStyle w:val="Els-body-text"/>
                              <w:jc w:val="center"/>
                            </w:pPr>
                          </w:p>
                          <w:p w14:paraId="568FC593" w14:textId="77777777" w:rsidR="00E35AB3" w:rsidRPr="0096332E" w:rsidRDefault="00E35AB3" w:rsidP="00E35AB3">
                            <w:pPr>
                              <w:pStyle w:val="Caption"/>
                              <w:jc w:val="center"/>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91F1B5" id="_x0000_t202" coordsize="21600,21600" o:spt="202" path="m,l,21600r21600,l21600,xe">
                <v:stroke joinstyle="miter"/>
                <v:path gradientshapeok="t" o:connecttype="rect"/>
              </v:shapetype>
              <v:shape id="Text Box 1" o:spid="_x0000_s1026" type="#_x0000_t202" style="position:absolute;left:0;text-align:left;margin-left:181.6pt;margin-top:5.75pt;width:156.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" stroked="f">
                <v:textbox inset="0,0,0,0">
                  <w:txbxContent>
                    <w:p w14:paraId="1E615249" w14:textId="3D1A2F2B" w:rsidR="00E35AB3" w:rsidRPr="00245E85" w:rsidRDefault="00E35AB3" w:rsidP="00E35AB3">
                      <w:pPr>
                        <w:pStyle w:val="Els-body-text"/>
                        <w:jc w:val="center"/>
                        <w:rPr>
                          <w:sz w:val="18"/>
                          <w:szCs w:val="18"/>
                        </w:rPr>
                      </w:pPr>
                      <w:r w:rsidRPr="00245E85">
                        <w:rPr>
                          <w:sz w:val="18"/>
                          <w:szCs w:val="18"/>
                        </w:rPr>
                        <w:t xml:space="preserve">Figure </w:t>
                      </w:r>
                      <w:r w:rsidR="001F1677">
                        <w:rPr>
                          <w:sz w:val="18"/>
                          <w:szCs w:val="18"/>
                        </w:rPr>
                        <w:t>3</w:t>
                      </w:r>
                      <w:r w:rsidRPr="00245E85">
                        <w:rPr>
                          <w:sz w:val="18"/>
                          <w:szCs w:val="18"/>
                        </w:rPr>
                        <w:t xml:space="preserve">. </w:t>
                      </w:r>
                      <w:r>
                        <w:rPr>
                          <w:sz w:val="18"/>
                          <w:szCs w:val="18"/>
                        </w:rPr>
                        <w:t>Filtering and bias adjustment of the latent space differences</w:t>
                      </w:r>
                    </w:p>
                    <w:p w14:paraId="169E6B87" w14:textId="77777777" w:rsidR="00E35AB3" w:rsidRDefault="00E35AB3" w:rsidP="00E35AB3">
                      <w:pPr>
                        <w:pStyle w:val="Els-body-text"/>
                        <w:jc w:val="center"/>
                      </w:pPr>
                    </w:p>
                    <w:p w14:paraId="568FC593" w14:textId="77777777" w:rsidR="00E35AB3" w:rsidRPr="0096332E" w:rsidRDefault="00E35AB3" w:rsidP="00E35AB3">
                      <w:pPr>
                        <w:pStyle w:val="Caption"/>
                        <w:jc w:val="center"/>
                        <w:rPr>
                          <w:noProof/>
                          <w:sz w:val="20"/>
                        </w:rPr>
                      </w:pPr>
                    </w:p>
                  </w:txbxContent>
                </v:textbox>
                <w10:wrap type="square"/>
              </v:shape>
            </w:pict>
          </mc:Fallback>
        </mc:AlternateContent>
      </w:r>
      <w:r w:rsidR="00E35AB3">
        <w:rPr>
          <w:noProof/>
        </w:rPr>
        <mc:AlternateContent>
          <mc:Choice Requires="wps">
            <w:drawing>
              <wp:anchor distT="0" distB="0" distL="114300" distR="114300" simplePos="0" relativeHeight="251660288" behindDoc="0" locked="0" layoutInCell="1" allowOverlap="1" wp14:anchorId="4F0DA0C0" wp14:editId="658A0ED6">
                <wp:simplePos x="0" y="0"/>
                <wp:positionH relativeFrom="column">
                  <wp:posOffset>127000</wp:posOffset>
                </wp:positionH>
                <wp:positionV relativeFrom="paragraph">
                  <wp:posOffset>73025</wp:posOffset>
                </wp:positionV>
                <wp:extent cx="1983740" cy="371475"/>
                <wp:effectExtent l="0" t="0" r="0" b="9525"/>
                <wp:wrapSquare wrapText="bothSides"/>
                <wp:docPr id="2103625056" name="Text Box 1"/>
                <wp:cNvGraphicFramePr/>
                <a:graphic xmlns:a="http://schemas.openxmlformats.org/drawingml/2006/main">
                  <a:graphicData uri="http://schemas.microsoft.com/office/word/2010/wordprocessingShape">
                    <wps:wsp>
                      <wps:cNvSpPr txBox="1"/>
                      <wps:spPr>
                        <a:xfrm>
                          <a:off x="0" y="0"/>
                          <a:ext cx="1983740" cy="371475"/>
                        </a:xfrm>
                        <a:prstGeom prst="rect">
                          <a:avLst/>
                        </a:prstGeom>
                        <a:solidFill>
                          <a:prstClr val="white"/>
                        </a:solidFill>
                        <a:ln>
                          <a:noFill/>
                        </a:ln>
                      </wps:spPr>
                      <wps:txbx>
                        <w:txbxContent>
                          <w:p w14:paraId="3E5FC5EA" w14:textId="49EB8F62" w:rsidR="00E06D86" w:rsidRPr="00245E85" w:rsidRDefault="00E06D86" w:rsidP="00E06D86">
                            <w:pPr>
                              <w:pStyle w:val="Els-body-text"/>
                              <w:rPr>
                                <w:sz w:val="18"/>
                                <w:szCs w:val="18"/>
                              </w:rPr>
                            </w:pPr>
                            <w:r w:rsidRPr="00245E85">
                              <w:rPr>
                                <w:sz w:val="18"/>
                                <w:szCs w:val="18"/>
                              </w:rPr>
                              <w:t xml:space="preserve">Figure </w:t>
                            </w:r>
                            <w:r w:rsidRPr="00245E85">
                              <w:rPr>
                                <w:sz w:val="18"/>
                                <w:szCs w:val="18"/>
                              </w:rPr>
                              <w:fldChar w:fldCharType="begin"/>
                            </w:r>
                            <w:r w:rsidRPr="00245E85">
                              <w:rPr>
                                <w:sz w:val="18"/>
                                <w:szCs w:val="18"/>
                              </w:rPr>
                              <w:instrText xml:space="preserve"> SEQ Figure \* ARABIC </w:instrText>
                            </w:r>
                            <w:r w:rsidRPr="00245E85">
                              <w:rPr>
                                <w:sz w:val="18"/>
                                <w:szCs w:val="18"/>
                              </w:rPr>
                              <w:fldChar w:fldCharType="separate"/>
                            </w:r>
                            <w:r w:rsidR="00F1141E" w:rsidRPr="00245E85">
                              <w:rPr>
                                <w:noProof/>
                                <w:sz w:val="18"/>
                                <w:szCs w:val="18"/>
                              </w:rPr>
                              <w:t>2</w:t>
                            </w:r>
                            <w:r w:rsidRPr="00245E85">
                              <w:rPr>
                                <w:sz w:val="18"/>
                                <w:szCs w:val="18"/>
                              </w:rPr>
                              <w:fldChar w:fldCharType="end"/>
                            </w:r>
                            <w:bookmarkStart w:id="2" w:name="_Hlk151737434"/>
                            <w:r w:rsidR="00D31F3A" w:rsidRPr="00245E85">
                              <w:rPr>
                                <w:sz w:val="18"/>
                                <w:szCs w:val="18"/>
                              </w:rPr>
                              <w:t>.</w:t>
                            </w:r>
                            <w:r w:rsidR="00C517B9" w:rsidRPr="00245E85">
                              <w:rPr>
                                <w:sz w:val="18"/>
                                <w:szCs w:val="18"/>
                              </w:rPr>
                              <w:t xml:space="preserve"> </w:t>
                            </w:r>
                            <w:r w:rsidRPr="00245E85">
                              <w:rPr>
                                <w:sz w:val="18"/>
                                <w:szCs w:val="18"/>
                              </w:rPr>
                              <w:t>Catalyst poisoning at t=</w:t>
                            </w:r>
                            <w:proofErr w:type="gramStart"/>
                            <w:r w:rsidRPr="00245E85">
                              <w:rPr>
                                <w:sz w:val="18"/>
                                <w:szCs w:val="18"/>
                              </w:rPr>
                              <w:t>1,000;</w:t>
                            </w:r>
                            <w:proofErr w:type="gramEnd"/>
                          </w:p>
                          <w:p w14:paraId="7B3868E3" w14:textId="77777777" w:rsidR="00E06D86" w:rsidRPr="00245E85" w:rsidRDefault="00E06D86" w:rsidP="00E06D86">
                            <w:pPr>
                              <w:pStyle w:val="Els-body-text"/>
                              <w:rPr>
                                <w:sz w:val="18"/>
                                <w:szCs w:val="18"/>
                              </w:rPr>
                            </w:pPr>
                            <w:r w:rsidRPr="00245E85">
                              <w:rPr>
                                <w:sz w:val="18"/>
                                <w:szCs w:val="18"/>
                              </w:rPr>
                              <w:t xml:space="preserve">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plant</m:t>
                                  </m:r>
                                </m:sub>
                              </m:sSub>
                              <m:r>
                                <w:rPr>
                                  <w:rFonts w:ascii="Cambria Math" w:hAnsi="Cambria Math"/>
                                  <w:sz w:val="18"/>
                                  <w:szCs w:val="18"/>
                                </w:rPr>
                                <m:t>=1.1⋅</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model</m:t>
                                  </m:r>
                                </m:sub>
                              </m:sSub>
                            </m:oMath>
                            <w:r w:rsidRPr="00245E85">
                              <w:rPr>
                                <w:sz w:val="18"/>
                                <w:szCs w:val="18"/>
                              </w:rPr>
                              <w:t>.</w:t>
                            </w:r>
                          </w:p>
                          <w:bookmarkEnd w:id="2"/>
                          <w:p w14:paraId="3E1CC639" w14:textId="77777777" w:rsidR="00E06D86" w:rsidRDefault="00E06D86" w:rsidP="00E06D86">
                            <w:pPr>
                              <w:pStyle w:val="Els-body-text"/>
                            </w:pPr>
                          </w:p>
                          <w:p w14:paraId="0D84057E" w14:textId="70ED58FD" w:rsidR="00E06D86" w:rsidRPr="0096332E" w:rsidRDefault="00E06D86" w:rsidP="00E06D86">
                            <w:pPr>
                              <w:pStyle w:val="Caption"/>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A0C0" id="_x0000_s1027" type="#_x0000_t202" style="position:absolute;left:0;text-align:left;margin-left:10pt;margin-top:5.75pt;width:156.2pt;height:2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" stroked="f">
                <v:textbox inset="0,0,0,0">
                  <w:txbxContent>
                    <w:p w14:paraId="3E5FC5EA" w14:textId="49EB8F62" w:rsidR="00E06D86" w:rsidRPr="00245E85" w:rsidRDefault="00E06D86" w:rsidP="00E06D86">
                      <w:pPr>
                        <w:pStyle w:val="Els-body-text"/>
                        <w:rPr>
                          <w:sz w:val="18"/>
                          <w:szCs w:val="18"/>
                        </w:rPr>
                      </w:pPr>
                      <w:r w:rsidRPr="00245E85">
                        <w:rPr>
                          <w:sz w:val="18"/>
                          <w:szCs w:val="18"/>
                        </w:rPr>
                        <w:t xml:space="preserve">Figure </w:t>
                      </w:r>
                      <w:r w:rsidRPr="00245E85">
                        <w:rPr>
                          <w:sz w:val="18"/>
                          <w:szCs w:val="18"/>
                        </w:rPr>
                        <w:fldChar w:fldCharType="begin"/>
                      </w:r>
                      <w:r w:rsidRPr="00245E85">
                        <w:rPr>
                          <w:sz w:val="18"/>
                          <w:szCs w:val="18"/>
                        </w:rPr>
                        <w:instrText xml:space="preserve"> SEQ Figure \* ARABIC </w:instrText>
                      </w:r>
                      <w:r w:rsidRPr="00245E85">
                        <w:rPr>
                          <w:sz w:val="18"/>
                          <w:szCs w:val="18"/>
                        </w:rPr>
                        <w:fldChar w:fldCharType="separate"/>
                      </w:r>
                      <w:r w:rsidR="00F1141E" w:rsidRPr="00245E85">
                        <w:rPr>
                          <w:noProof/>
                          <w:sz w:val="18"/>
                          <w:szCs w:val="18"/>
                        </w:rPr>
                        <w:t>2</w:t>
                      </w:r>
                      <w:r w:rsidRPr="00245E85">
                        <w:rPr>
                          <w:sz w:val="18"/>
                          <w:szCs w:val="18"/>
                        </w:rPr>
                        <w:fldChar w:fldCharType="end"/>
                      </w:r>
                      <w:bookmarkStart w:id="3" w:name="_Hlk151737434"/>
                      <w:r w:rsidR="00D31F3A" w:rsidRPr="00245E85">
                        <w:rPr>
                          <w:sz w:val="18"/>
                          <w:szCs w:val="18"/>
                        </w:rPr>
                        <w:t>.</w:t>
                      </w:r>
                      <w:r w:rsidR="00C517B9" w:rsidRPr="00245E85">
                        <w:rPr>
                          <w:sz w:val="18"/>
                          <w:szCs w:val="18"/>
                        </w:rPr>
                        <w:t xml:space="preserve"> </w:t>
                      </w:r>
                      <w:r w:rsidRPr="00245E85">
                        <w:rPr>
                          <w:sz w:val="18"/>
                          <w:szCs w:val="18"/>
                        </w:rPr>
                        <w:t>Catalyst poisoning at t=</w:t>
                      </w:r>
                      <w:proofErr w:type="gramStart"/>
                      <w:r w:rsidRPr="00245E85">
                        <w:rPr>
                          <w:sz w:val="18"/>
                          <w:szCs w:val="18"/>
                        </w:rPr>
                        <w:t>1,000;</w:t>
                      </w:r>
                      <w:proofErr w:type="gramEnd"/>
                    </w:p>
                    <w:p w14:paraId="7B3868E3" w14:textId="77777777" w:rsidR="00E06D86" w:rsidRPr="00245E85" w:rsidRDefault="00E06D86" w:rsidP="00E06D86">
                      <w:pPr>
                        <w:pStyle w:val="Els-body-text"/>
                        <w:rPr>
                          <w:sz w:val="18"/>
                          <w:szCs w:val="18"/>
                        </w:rPr>
                      </w:pPr>
                      <w:r w:rsidRPr="00245E85">
                        <w:rPr>
                          <w:sz w:val="18"/>
                          <w:szCs w:val="18"/>
                        </w:rPr>
                        <w:t xml:space="preserve">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plant</m:t>
                            </m:r>
                          </m:sub>
                        </m:sSub>
                        <m:r>
                          <w:rPr>
                            <w:rFonts w:ascii="Cambria Math" w:hAnsi="Cambria Math"/>
                            <w:sz w:val="18"/>
                            <w:szCs w:val="18"/>
                          </w:rPr>
                          <m:t>=1.1⋅</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model</m:t>
                            </m:r>
                          </m:sub>
                        </m:sSub>
                      </m:oMath>
                      <w:r w:rsidRPr="00245E85">
                        <w:rPr>
                          <w:sz w:val="18"/>
                          <w:szCs w:val="18"/>
                        </w:rPr>
                        <w:t>.</w:t>
                      </w:r>
                    </w:p>
                    <w:bookmarkEnd w:id="3"/>
                    <w:p w14:paraId="3E1CC639" w14:textId="77777777" w:rsidR="00E06D86" w:rsidRDefault="00E06D86" w:rsidP="00E06D86">
                      <w:pPr>
                        <w:pStyle w:val="Els-body-text"/>
                      </w:pPr>
                    </w:p>
                    <w:p w14:paraId="0D84057E" w14:textId="70ED58FD" w:rsidR="00E06D86" w:rsidRPr="0096332E" w:rsidRDefault="00E06D86" w:rsidP="00E06D86">
                      <w:pPr>
                        <w:pStyle w:val="Caption"/>
                        <w:rPr>
                          <w:noProof/>
                          <w:sz w:val="20"/>
                        </w:rPr>
                      </w:pPr>
                    </w:p>
                  </w:txbxContent>
                </v:textbox>
                <w10:wrap type="square"/>
              </v:shape>
            </w:pict>
          </mc:Fallback>
        </mc:AlternateContent>
      </w:r>
    </w:p>
    <w:p w14:paraId="6163B055" w14:textId="423BC82C" w:rsidR="005E3518" w:rsidRDefault="005E3518" w:rsidP="00D51CD0">
      <w:pPr>
        <w:pStyle w:val="Els-body-text"/>
      </w:pPr>
    </w:p>
    <w:p w14:paraId="385E8236" w14:textId="01463ADD" w:rsidR="00185755" w:rsidRDefault="00185755" w:rsidP="00D51CD0">
      <w:pPr>
        <w:pStyle w:val="Els-body-text"/>
      </w:pPr>
      <w:r>
        <w:t xml:space="preserve">Since process noise makes it difficult to discern the shape of the difference plots, the data have been filtered (arithmetic moving average filter, 40 observations), and the differences </w:t>
      </w:r>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model</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plant</m:t>
            </m:r>
          </m:sup>
        </m:sSubSup>
      </m:oMath>
      <w:r>
        <w:t xml:space="preserve"> have been offset by their biases that occur in normal operation (time up to 1,000 min), as shown in Fig. 3.</w:t>
      </w:r>
      <w:r w:rsidR="00D551CC">
        <w:t xml:space="preserve"> </w:t>
      </w:r>
      <w:r>
        <w:t xml:space="preserve">Filtering and bias adjustment of the differences (to correct for the plant-model mismatch) opens a possibility that the </w:t>
      </w:r>
      <w:r w:rsidR="004B2AAD">
        <w:t>plant operators could use the difference plot</w:t>
      </w:r>
      <w:r>
        <w:t>s to detect visually occurrence of the faults ("difference is not zero = fault is in place").</w:t>
      </w:r>
    </w:p>
    <w:p w14:paraId="0C137603" w14:textId="77777777" w:rsidR="00054443" w:rsidRDefault="00054443" w:rsidP="00D51CD0">
      <w:pPr>
        <w:pStyle w:val="Els-body-text"/>
      </w:pPr>
    </w:p>
    <w:p w14:paraId="4F000BD0" w14:textId="685ED49A" w:rsidR="00552BB9" w:rsidRDefault="0007345F" w:rsidP="00D51CD0">
      <w:pPr>
        <w:pStyle w:val="Els-body-text"/>
      </w:pPr>
      <w:r>
        <w:t xml:space="preserve">Figure </w:t>
      </w:r>
      <w:r w:rsidR="00A713F6">
        <w:t>5</w:t>
      </w:r>
      <w:r>
        <w:t xml:space="preserve"> shows the two </w:t>
      </w:r>
      <w:r w:rsidR="00371128">
        <w:t xml:space="preserve">filtered </w:t>
      </w:r>
      <w:r>
        <w:t xml:space="preserve">latent variables </w:t>
      </w:r>
      <w:r w:rsidR="00371128">
        <w:t xml:space="preserve">and their </w:t>
      </w:r>
      <w:r w:rsidR="00523EED">
        <w:t xml:space="preserve">bias-adjusted </w:t>
      </w:r>
      <w:r w:rsidR="00371128">
        <w:t xml:space="preserve">differences </w:t>
      </w:r>
      <w:r>
        <w:t xml:space="preserve">when </w:t>
      </w:r>
      <w:r w:rsidR="00D51CD0">
        <w:t xml:space="preserve">the </w:t>
      </w:r>
      <w:r>
        <w:t>concentration sensor drift starts at</w:t>
      </w:r>
      <w:r w:rsidR="00C2500E">
        <w:t xml:space="preserve"> </w:t>
      </w:r>
      <w:r w:rsidR="00767E2A">
        <w:t xml:space="preserve">t </w:t>
      </w:r>
      <w:r>
        <w:t>= 1,000 min until</w:t>
      </w:r>
      <w:r w:rsidR="00767E2A">
        <w:t xml:space="preserve"> </w:t>
      </w:r>
      <w:r>
        <w:t>t</w:t>
      </w:r>
      <w:r w:rsidR="00767E2A">
        <w:t xml:space="preserve"> = </w:t>
      </w:r>
      <w:r>
        <w:t>3,000 min</w:t>
      </w:r>
      <w:r w:rsidR="00486309">
        <w:t>,</w:t>
      </w:r>
      <w:r w:rsidR="00FB0888">
        <w:t xml:space="preserve"> </w:t>
      </w:r>
      <w:r>
        <w:t>after</w:t>
      </w:r>
      <w:r w:rsidR="00FB0888">
        <w:t xml:space="preserve"> </w:t>
      </w:r>
      <w:r>
        <w:t>w</w:t>
      </w:r>
      <w:r w:rsidR="00FB0888">
        <w:t xml:space="preserve">hich </w:t>
      </w:r>
      <w:r>
        <w:t xml:space="preserve">the error remains constant. </w:t>
      </w:r>
      <w:r w:rsidR="00523EED">
        <w:t xml:space="preserve">The </w:t>
      </w:r>
      <w:r w:rsidR="000A5C9F">
        <w:t>difference plot's slope depends on the analyzer drift's slope</w:t>
      </w:r>
      <w:r w:rsidR="002A14AB">
        <w:t>. As long as the analyzer error keeps increasing, the difference also increases.</w:t>
      </w:r>
      <w:r w:rsidR="008B36AE">
        <w:t xml:space="preserve"> Figure 4 depicts the </w:t>
      </w:r>
      <w:r w:rsidR="00E11720">
        <w:t xml:space="preserve">unfiltered </w:t>
      </w:r>
      <w:r w:rsidR="00264E58">
        <w:t xml:space="preserve">and unadjusted </w:t>
      </w:r>
      <w:r w:rsidR="00E11720">
        <w:t>data of the same case for reference purposes.</w:t>
      </w:r>
      <w:r w:rsidR="002A14AB">
        <w:t xml:space="preserve"> </w:t>
      </w:r>
    </w:p>
    <w:p w14:paraId="55BC2F07" w14:textId="77777777" w:rsidR="00B64FFA" w:rsidRDefault="00B64FFA" w:rsidP="00D51CD0">
      <w:pPr>
        <w:pStyle w:val="Els-body-text"/>
      </w:pPr>
    </w:p>
    <w:p w14:paraId="2E48A31B" w14:textId="77777777" w:rsidR="001E2A84" w:rsidRDefault="001E2A84" w:rsidP="00D51CD0">
      <w:pPr>
        <w:pStyle w:val="Els-body-text"/>
      </w:pPr>
    </w:p>
    <w:p w14:paraId="586DB9A5" w14:textId="77777777" w:rsidR="008F014F" w:rsidRDefault="008F014F" w:rsidP="00D51CD0">
      <w:pPr>
        <w:pStyle w:val="Els-body-text"/>
        <w:sectPr w:rsidR="008F014F" w:rsidSect="008B0184">
          <w:type w:val="continuous"/>
          <w:pgSz w:w="11906" w:h="16838" w:code="9"/>
          <w:pgMar w:top="2377" w:right="2410" w:bottom="2892" w:left="2410" w:header="1701" w:footer="2892" w:gutter="0"/>
          <w:cols w:space="720" w:equalWidth="0">
            <w:col w:w="7087"/>
          </w:cols>
          <w:titlePg/>
          <w:docGrid w:linePitch="272"/>
        </w:sectPr>
      </w:pPr>
    </w:p>
    <w:p w14:paraId="4A406C98" w14:textId="1F5DAF72" w:rsidR="002566A4" w:rsidRDefault="00D9707C" w:rsidP="009C1304">
      <w:pPr>
        <w:pStyle w:val="Els-body-text"/>
        <w:keepNext/>
        <w:jc w:val="center"/>
        <w:rPr>
          <w:noProof/>
        </w:rPr>
      </w:pPr>
      <w:r>
        <w:rPr>
          <w:noProof/>
        </w:rPr>
        <w:lastRenderedPageBreak/>
        <w:drawing>
          <wp:inline distT="0" distB="0" distL="0" distR="0" wp14:anchorId="682075D0" wp14:editId="6B9B2582">
            <wp:extent cx="2021205" cy="1667510"/>
            <wp:effectExtent l="0" t="0" r="0" b="8890"/>
            <wp:docPr id="176551808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8086" name="Graphic 1765518086"/>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021205" cy="1667510"/>
                    </a:xfrm>
                    <a:prstGeom prst="rect">
                      <a:avLst/>
                    </a:prstGeom>
                  </pic:spPr>
                </pic:pic>
              </a:graphicData>
            </a:graphic>
          </wp:inline>
        </w:drawing>
      </w:r>
    </w:p>
    <w:p w14:paraId="79D6FF94" w14:textId="51CFC3FE" w:rsidR="008F014F" w:rsidRPr="00245E85" w:rsidRDefault="008F014F" w:rsidP="009C1304">
      <w:pPr>
        <w:pStyle w:val="Els-body-text"/>
        <w:keepNext/>
        <w:jc w:val="center"/>
        <w:rPr>
          <w:sz w:val="18"/>
          <w:szCs w:val="18"/>
        </w:rPr>
      </w:pPr>
      <w:r w:rsidRPr="00245E85">
        <w:rPr>
          <w:sz w:val="18"/>
          <w:szCs w:val="18"/>
        </w:rPr>
        <w:t xml:space="preserve">Figure </w:t>
      </w:r>
      <w:r w:rsidRPr="00245E85">
        <w:rPr>
          <w:sz w:val="18"/>
          <w:szCs w:val="18"/>
        </w:rPr>
        <w:fldChar w:fldCharType="begin"/>
      </w:r>
      <w:r w:rsidRPr="00245E85">
        <w:rPr>
          <w:sz w:val="18"/>
          <w:szCs w:val="18"/>
        </w:rPr>
        <w:instrText xml:space="preserve"> SEQ Figure \* ARABIC </w:instrText>
      </w:r>
      <w:r w:rsidRPr="00245E85">
        <w:rPr>
          <w:sz w:val="18"/>
          <w:szCs w:val="18"/>
        </w:rPr>
        <w:fldChar w:fldCharType="separate"/>
      </w:r>
      <w:r w:rsidR="00F1141E" w:rsidRPr="00245E85">
        <w:rPr>
          <w:noProof/>
          <w:sz w:val="18"/>
          <w:szCs w:val="18"/>
        </w:rPr>
        <w:t>4</w:t>
      </w:r>
      <w:r w:rsidRPr="00245E85">
        <w:rPr>
          <w:sz w:val="18"/>
          <w:szCs w:val="18"/>
        </w:rPr>
        <w:fldChar w:fldCharType="end"/>
      </w:r>
      <w:r w:rsidRPr="00245E85">
        <w:rPr>
          <w:sz w:val="18"/>
          <w:szCs w:val="18"/>
        </w:rPr>
        <w:t xml:space="preserve">. </w:t>
      </w:r>
      <w:r w:rsidR="00CD60D2" w:rsidRPr="00245E85">
        <w:rPr>
          <w:sz w:val="18"/>
          <w:szCs w:val="18"/>
        </w:rPr>
        <w:t>Concentration analyzer drift</w:t>
      </w:r>
      <w:r w:rsidRPr="00245E85">
        <w:rPr>
          <w:sz w:val="18"/>
          <w:szCs w:val="18"/>
        </w:rPr>
        <w:t xml:space="preserve"> at t=1,000;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plant</m:t>
            </m:r>
          </m:sub>
        </m:sSub>
        <m:r>
          <w:rPr>
            <w:rFonts w:ascii="Cambria Math" w:hAnsi="Cambria Math"/>
            <w:sz w:val="18"/>
            <w:szCs w:val="18"/>
          </w:rPr>
          <m:t>=1.1⋅</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model</m:t>
            </m:r>
          </m:sub>
        </m:sSub>
      </m:oMath>
      <w:r w:rsidRPr="00245E85">
        <w:rPr>
          <w:sz w:val="18"/>
          <w:szCs w:val="18"/>
        </w:rPr>
        <w:t>.</w:t>
      </w:r>
    </w:p>
    <w:p w14:paraId="7FFCB0BE" w14:textId="77777777" w:rsidR="009C1304" w:rsidRDefault="009C1304" w:rsidP="00310601">
      <w:pPr>
        <w:pStyle w:val="Els-body-text"/>
        <w:jc w:val="center"/>
      </w:pPr>
    </w:p>
    <w:p w14:paraId="62BFFBBC" w14:textId="28535C15" w:rsidR="00B07AC3" w:rsidRDefault="0071765C" w:rsidP="00B07AC3">
      <w:pPr>
        <w:pStyle w:val="Els-body-text"/>
        <w:keepNext/>
      </w:pPr>
      <w:r>
        <w:rPr>
          <w:noProof/>
        </w:rPr>
        <w:drawing>
          <wp:inline distT="0" distB="0" distL="0" distR="0" wp14:anchorId="21004CF9" wp14:editId="1E32EC7D">
            <wp:extent cx="2021205" cy="1667510"/>
            <wp:effectExtent l="0" t="0" r="0" b="8890"/>
            <wp:docPr id="3744307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30724" name="Graphic 37443072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21205" cy="1667510"/>
                    </a:xfrm>
                    <a:prstGeom prst="rect">
                      <a:avLst/>
                    </a:prstGeom>
                  </pic:spPr>
                </pic:pic>
              </a:graphicData>
            </a:graphic>
          </wp:inline>
        </w:drawing>
      </w:r>
    </w:p>
    <w:p w14:paraId="6EB18613" w14:textId="09496530" w:rsidR="00B64FFA" w:rsidRDefault="00B07AC3" w:rsidP="00B9774E">
      <w:pPr>
        <w:pStyle w:val="Caption"/>
        <w:jc w:val="both"/>
      </w:pPr>
      <w:r>
        <w:t xml:space="preserve">Figure </w:t>
      </w:r>
      <w:r>
        <w:fldChar w:fldCharType="begin"/>
      </w:r>
      <w:r>
        <w:instrText xml:space="preserve"> SEQ Figure \* ARABIC </w:instrText>
      </w:r>
      <w:r>
        <w:fldChar w:fldCharType="separate"/>
      </w:r>
      <w:r w:rsidR="00F1141E">
        <w:rPr>
          <w:noProof/>
        </w:rPr>
        <w:t>5</w:t>
      </w:r>
      <w:r>
        <w:fldChar w:fldCharType="end"/>
      </w:r>
      <w:r>
        <w:t xml:space="preserve">. </w:t>
      </w:r>
      <w:r w:rsidR="00AF0367">
        <w:t>Concentration analyzer drift: filtered latent variables and their differences</w:t>
      </w:r>
      <w:r w:rsidR="00B9774E">
        <w:t>.</w:t>
      </w:r>
    </w:p>
    <w:p w14:paraId="69AF88F4" w14:textId="77777777" w:rsidR="00F230E1" w:rsidRPr="00F230E1" w:rsidRDefault="00F230E1" w:rsidP="00F230E1">
      <w:pPr>
        <w:pStyle w:val="Els-caption"/>
      </w:pPr>
    </w:p>
    <w:p w14:paraId="0477D227" w14:textId="77777777" w:rsidR="008F014F" w:rsidRDefault="008F014F" w:rsidP="00D51CD0">
      <w:pPr>
        <w:pStyle w:val="Els-body-text"/>
        <w:sectPr w:rsidR="008F014F" w:rsidSect="008F014F">
          <w:type w:val="continuous"/>
          <w:pgSz w:w="11906" w:h="16838" w:code="9"/>
          <w:pgMar w:top="2377" w:right="2410" w:bottom="2892" w:left="2410" w:header="1701" w:footer="2892" w:gutter="0"/>
          <w:cols w:num="2" w:space="720"/>
          <w:titlePg/>
          <w:docGrid w:linePitch="272"/>
        </w:sectPr>
      </w:pPr>
    </w:p>
    <w:p w14:paraId="7977A313" w14:textId="13FA61C7" w:rsidR="00E07480" w:rsidRDefault="0074731F" w:rsidP="00202B56">
      <w:pPr>
        <w:pStyle w:val="Els-body-text"/>
      </w:pPr>
      <w:r>
        <w:t>Figure</w:t>
      </w:r>
      <w:r w:rsidR="007E76C8">
        <w:t>s</w:t>
      </w:r>
      <w:r w:rsidR="005805EE">
        <w:t xml:space="preserve"> </w:t>
      </w:r>
      <w:r w:rsidR="00F230E1">
        <w:t>6</w:t>
      </w:r>
      <w:r w:rsidR="005805EE">
        <w:t xml:space="preserve"> </w:t>
      </w:r>
      <w:r w:rsidR="007E76C8">
        <w:t xml:space="preserve">and </w:t>
      </w:r>
      <w:r w:rsidR="00F230E1">
        <w:t>7</w:t>
      </w:r>
      <w:r w:rsidR="007E76C8">
        <w:t xml:space="preserve"> depict the latent space differences </w:t>
      </w:r>
      <w:r w:rsidR="00A411E1">
        <w:t>corresponding to the analyzer failure and</w:t>
      </w:r>
      <w:r w:rsidR="005805EE">
        <w:t xml:space="preserve"> </w:t>
      </w:r>
      <w:r w:rsidR="00A411E1">
        <w:t>the catalyst poisoning.</w:t>
      </w:r>
      <w:r w:rsidR="002133A6">
        <w:t xml:space="preserve"> </w:t>
      </w:r>
      <w:r w:rsidR="00A411E1">
        <w:t>For each of these two cases, there are</w:t>
      </w:r>
      <w:r w:rsidR="007E76C8">
        <w:t xml:space="preserve"> two mismatched reaction rates and a case when the reaction rates in the plant and the model are identical.</w:t>
      </w:r>
    </w:p>
    <w:p w14:paraId="61E5E835" w14:textId="77777777" w:rsidR="004203C0" w:rsidRDefault="004203C0" w:rsidP="00202B56">
      <w:pPr>
        <w:pStyle w:val="Els-body-text"/>
      </w:pPr>
    </w:p>
    <w:p w14:paraId="06A3E46E" w14:textId="77777777" w:rsidR="00F230E1" w:rsidRDefault="00F230E1" w:rsidP="00202B56">
      <w:pPr>
        <w:pStyle w:val="Els-body-text"/>
      </w:pPr>
    </w:p>
    <w:p w14:paraId="57AB4F03" w14:textId="77777777" w:rsidR="00F230E1" w:rsidRDefault="00F230E1" w:rsidP="00202B56">
      <w:pPr>
        <w:pStyle w:val="Els-body-text"/>
        <w:rPr>
          <w:noProof/>
        </w:rPr>
        <w:sectPr w:rsidR="00F230E1" w:rsidSect="008B0184">
          <w:type w:val="continuous"/>
          <w:pgSz w:w="11906" w:h="16838" w:code="9"/>
          <w:pgMar w:top="2377" w:right="2410" w:bottom="2892" w:left="2410" w:header="1701" w:footer="2892" w:gutter="0"/>
          <w:cols w:space="720" w:equalWidth="0">
            <w:col w:w="7087"/>
          </w:cols>
          <w:titlePg/>
          <w:docGrid w:linePitch="272"/>
        </w:sectPr>
      </w:pPr>
    </w:p>
    <w:p w14:paraId="760B5FD8" w14:textId="77777777" w:rsidR="00F1141E" w:rsidRDefault="00F230E1" w:rsidP="00F1141E">
      <w:pPr>
        <w:pStyle w:val="Els-body-text"/>
        <w:keepNext/>
      </w:pPr>
      <w:r>
        <w:rPr>
          <w:noProof/>
        </w:rPr>
        <w:drawing>
          <wp:inline distT="0" distB="0" distL="0" distR="0" wp14:anchorId="20EDB06D" wp14:editId="6DE7ECE0">
            <wp:extent cx="1984248" cy="1636776"/>
            <wp:effectExtent l="0" t="0" r="0" b="1905"/>
            <wp:docPr id="30418816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88166" name="Graphic 304188166"/>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984248" cy="1636776"/>
                    </a:xfrm>
                    <a:prstGeom prst="rect">
                      <a:avLst/>
                    </a:prstGeom>
                  </pic:spPr>
                </pic:pic>
              </a:graphicData>
            </a:graphic>
          </wp:inline>
        </w:drawing>
      </w:r>
    </w:p>
    <w:p w14:paraId="2D68C606" w14:textId="4C0A1989" w:rsidR="00F1141E" w:rsidRDefault="00F1141E" w:rsidP="00F1141E">
      <w:pPr>
        <w:pStyle w:val="Caption"/>
        <w:jc w:val="both"/>
      </w:pPr>
      <w:r>
        <w:t xml:space="preserve">Figure </w:t>
      </w:r>
      <w:r>
        <w:fldChar w:fldCharType="begin"/>
      </w:r>
      <w:r>
        <w:instrText xml:space="preserve"> SEQ Figure \* ARABIC </w:instrText>
      </w:r>
      <w:r>
        <w:fldChar w:fldCharType="separate"/>
      </w:r>
      <w:r>
        <w:rPr>
          <w:noProof/>
        </w:rPr>
        <w:t>6</w:t>
      </w:r>
      <w:r>
        <w:fldChar w:fldCharType="end"/>
      </w:r>
      <w:r>
        <w:t>. Analyzer drift starting at t=1,000 until t=3,000; latent space differences at different levels of reaction rates mismatch</w:t>
      </w:r>
      <w:r w:rsidR="004203C0">
        <w:t>.</w:t>
      </w:r>
    </w:p>
    <w:p w14:paraId="4E456589" w14:textId="066F4735" w:rsidR="00F230E1" w:rsidRDefault="00F230E1" w:rsidP="00202B56">
      <w:pPr>
        <w:pStyle w:val="Els-body-text"/>
        <w:rPr>
          <w:noProof/>
        </w:rPr>
      </w:pPr>
      <w:r w:rsidRPr="00F230E1">
        <w:rPr>
          <w:noProof/>
        </w:rPr>
        <w:t xml:space="preserve"> </w:t>
      </w:r>
    </w:p>
    <w:p w14:paraId="412498C8" w14:textId="77777777" w:rsidR="00F1141E" w:rsidRDefault="00F230E1" w:rsidP="00F1141E">
      <w:pPr>
        <w:pStyle w:val="Els-body-text"/>
        <w:keepNext/>
      </w:pPr>
      <w:r>
        <w:rPr>
          <w:noProof/>
        </w:rPr>
        <w:drawing>
          <wp:inline distT="0" distB="0" distL="0" distR="0" wp14:anchorId="54B2BC9A" wp14:editId="639DB71F">
            <wp:extent cx="1984248" cy="1636776"/>
            <wp:effectExtent l="0" t="0" r="0" b="1905"/>
            <wp:docPr id="418314493"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14493" name="Graphic 41831449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84248" cy="1636776"/>
                    </a:xfrm>
                    <a:prstGeom prst="rect">
                      <a:avLst/>
                    </a:prstGeom>
                  </pic:spPr>
                </pic:pic>
              </a:graphicData>
            </a:graphic>
          </wp:inline>
        </w:drawing>
      </w:r>
    </w:p>
    <w:p w14:paraId="4F1855D7" w14:textId="3A828645" w:rsidR="00F1141E" w:rsidRPr="002133A6" w:rsidRDefault="00F1141E" w:rsidP="002133A6">
      <w:pPr>
        <w:pStyle w:val="Els-body-text"/>
        <w:rPr>
          <w:sz w:val="18"/>
          <w:szCs w:val="18"/>
        </w:rPr>
      </w:pPr>
      <w:r w:rsidRPr="002133A6">
        <w:rPr>
          <w:sz w:val="18"/>
          <w:szCs w:val="18"/>
        </w:rPr>
        <w:t xml:space="preserve">Figure </w:t>
      </w:r>
      <w:r w:rsidRPr="002133A6">
        <w:rPr>
          <w:sz w:val="18"/>
          <w:szCs w:val="18"/>
        </w:rPr>
        <w:fldChar w:fldCharType="begin"/>
      </w:r>
      <w:r w:rsidRPr="002133A6">
        <w:rPr>
          <w:sz w:val="18"/>
          <w:szCs w:val="18"/>
        </w:rPr>
        <w:instrText xml:space="preserve"> SEQ Figure \* ARABIC </w:instrText>
      </w:r>
      <w:r w:rsidRPr="002133A6">
        <w:rPr>
          <w:sz w:val="18"/>
          <w:szCs w:val="18"/>
        </w:rPr>
        <w:fldChar w:fldCharType="separate"/>
      </w:r>
      <w:r w:rsidRPr="002133A6">
        <w:rPr>
          <w:noProof/>
          <w:sz w:val="18"/>
          <w:szCs w:val="18"/>
        </w:rPr>
        <w:t>7</w:t>
      </w:r>
      <w:r w:rsidRPr="002133A6">
        <w:rPr>
          <w:sz w:val="18"/>
          <w:szCs w:val="18"/>
        </w:rPr>
        <w:fldChar w:fldCharType="end"/>
      </w:r>
      <w:r w:rsidRPr="002133A6">
        <w:rPr>
          <w:sz w:val="18"/>
          <w:szCs w:val="18"/>
        </w:rPr>
        <w:t>. Catalyst poisoning occurs at t=</w:t>
      </w:r>
      <w:proofErr w:type="gramStart"/>
      <w:r w:rsidRPr="002133A6">
        <w:rPr>
          <w:sz w:val="18"/>
          <w:szCs w:val="18"/>
        </w:rPr>
        <w:t>1,000;</w:t>
      </w:r>
      <w:proofErr w:type="gramEnd"/>
      <w:r w:rsidRPr="002133A6">
        <w:rPr>
          <w:sz w:val="18"/>
          <w:szCs w:val="18"/>
        </w:rPr>
        <w:t xml:space="preserve"> latent space differences at different levels of reaction rates mismatch</w:t>
      </w:r>
      <w:r w:rsidR="004203C0" w:rsidRPr="002133A6">
        <w:rPr>
          <w:sz w:val="18"/>
          <w:szCs w:val="18"/>
        </w:rPr>
        <w:t>.</w:t>
      </w:r>
    </w:p>
    <w:p w14:paraId="1BE48F2A" w14:textId="73A1F62A" w:rsidR="00F230E1" w:rsidRDefault="00F230E1" w:rsidP="00F1141E">
      <w:pPr>
        <w:pStyle w:val="Caption"/>
        <w:jc w:val="both"/>
      </w:pPr>
    </w:p>
    <w:p w14:paraId="6203180E" w14:textId="77777777" w:rsidR="00F230E1" w:rsidRDefault="00F230E1" w:rsidP="00202B56">
      <w:pPr>
        <w:pStyle w:val="Els-body-text"/>
        <w:sectPr w:rsidR="00F230E1" w:rsidSect="00F230E1">
          <w:type w:val="continuous"/>
          <w:pgSz w:w="11906" w:h="16838" w:code="9"/>
          <w:pgMar w:top="2377" w:right="2410" w:bottom="2892" w:left="2410" w:header="1701" w:footer="2892" w:gutter="0"/>
          <w:cols w:num="2" w:space="720"/>
          <w:titlePg/>
          <w:docGrid w:linePitch="272"/>
        </w:sectPr>
      </w:pPr>
    </w:p>
    <w:p w14:paraId="1AD2286F" w14:textId="77777777" w:rsidR="00062B61" w:rsidRDefault="00202B56" w:rsidP="0031721C">
      <w:pPr>
        <w:pStyle w:val="Els-body-text"/>
      </w:pPr>
      <w:r>
        <w:t xml:space="preserve">As seen from Fig. </w:t>
      </w:r>
      <w:r w:rsidR="002133A6">
        <w:t>6</w:t>
      </w:r>
      <w:r>
        <w:t xml:space="preserve">, when reaction rates in the model and the plant are the same, </w:t>
      </w:r>
      <w:r w:rsidR="00DF7008">
        <w:t xml:space="preserve">the </w:t>
      </w:r>
      <w:r>
        <w:t>δ</w:t>
      </w:r>
      <w:r>
        <w:rPr>
          <w:vertAlign w:val="subscript"/>
        </w:rPr>
        <w:t>1</w:t>
      </w:r>
      <w:r>
        <w:t xml:space="preserve"> difference becomes positive while </w:t>
      </w:r>
      <w:r w:rsidR="00DF7008">
        <w:t xml:space="preserve">the </w:t>
      </w:r>
      <w:r>
        <w:t>δ</w:t>
      </w:r>
      <w:r>
        <w:rPr>
          <w:vertAlign w:val="subscript"/>
        </w:rPr>
        <w:t>2</w:t>
      </w:r>
      <w:r>
        <w:t xml:space="preserve"> difference becomes negative. The same pattern is</w:t>
      </w:r>
      <w:r w:rsidR="00DF7008">
        <w:t xml:space="preserve"> </w:t>
      </w:r>
      <w:r>
        <w:t>observed when the reaction rate in the plant is less than the rate in the model.</w:t>
      </w:r>
      <w:r w:rsidR="00DF7008">
        <w:t xml:space="preserve"> Conversely, i</w:t>
      </w:r>
      <w:r>
        <w:t>f the reaction rate in the plant is greater than the rate in the model, both δ</w:t>
      </w:r>
      <w:r>
        <w:rPr>
          <w:vertAlign w:val="subscript"/>
        </w:rPr>
        <w:t>1</w:t>
      </w:r>
      <w:r>
        <w:t xml:space="preserve"> and δ</w:t>
      </w:r>
      <w:r>
        <w:rPr>
          <w:vertAlign w:val="subscript"/>
        </w:rPr>
        <w:t xml:space="preserve">2 </w:t>
      </w:r>
      <w:r w:rsidRPr="00F50561">
        <w:t>become negative.</w:t>
      </w:r>
      <w:r w:rsidR="00062B61">
        <w:t xml:space="preserve"> </w:t>
      </w:r>
    </w:p>
    <w:p w14:paraId="60117B17" w14:textId="77777777" w:rsidR="00062B61" w:rsidRDefault="00062B61" w:rsidP="0031721C">
      <w:pPr>
        <w:pStyle w:val="Els-body-text"/>
      </w:pPr>
    </w:p>
    <w:p w14:paraId="4981E7D3" w14:textId="5F7E1F84" w:rsidR="00D51CD0" w:rsidRDefault="005A6E59" w:rsidP="0031721C">
      <w:pPr>
        <w:pStyle w:val="Els-body-text"/>
      </w:pPr>
      <w:r>
        <w:t>If catalyst poisoning occurs (Fig.</w:t>
      </w:r>
      <w:r w:rsidR="00062B61">
        <w:t xml:space="preserve"> 7</w:t>
      </w:r>
      <w:r>
        <w:t>), a similar pattern is observed, i.e.</w:t>
      </w:r>
      <w:r w:rsidR="00275D1E">
        <w:t>,</w:t>
      </w:r>
      <w:r>
        <w:t xml:space="preserve"> if the reaction rate in the plant is greater than the reaction rate in the model, when a fault occurs, both (bias adjusted) differences have the same sign</w:t>
      </w:r>
      <w:r w:rsidR="00E07480">
        <w:t>. In contrast,</w:t>
      </w:r>
      <w:r>
        <w:t xml:space="preserve"> in all other cases</w:t>
      </w:r>
      <w:r w:rsidR="00E07480">
        <w:t>,</w:t>
      </w:r>
      <w:r>
        <w:t xml:space="preserve"> the first difference assumes the values that have the opposite sign of the second difference sign.</w:t>
      </w:r>
      <w:r w:rsidR="00F80701">
        <w:t xml:space="preserve"> </w:t>
      </w:r>
      <w:r>
        <w:t>Further research is needed to verify that this i</w:t>
      </w:r>
      <w:r w:rsidR="00E07480">
        <w:t>s the case</w:t>
      </w:r>
      <w:r w:rsidR="00254341">
        <w:t xml:space="preserve"> when the mismatch i</w:t>
      </w:r>
      <w:r w:rsidR="002A606E">
        <w:t>s due to reaction rate.</w:t>
      </w:r>
    </w:p>
    <w:p w14:paraId="3928D0B6" w14:textId="6808D259" w:rsidR="001C596D" w:rsidRDefault="00227D83" w:rsidP="001C596D">
      <w:pPr>
        <w:pStyle w:val="Els-1storder-head"/>
      </w:pPr>
      <w:r>
        <w:lastRenderedPageBreak/>
        <w:t>Fault detection performance</w:t>
      </w:r>
    </w:p>
    <w:p w14:paraId="17A5B364" w14:textId="77777777" w:rsidR="001A229D" w:rsidRDefault="005D5F57" w:rsidP="005D5F57">
      <w:pPr>
        <w:pStyle w:val="Els-body-text"/>
      </w:pPr>
      <w:r>
        <w:t xml:space="preserve">To evaluate the </w:t>
      </w:r>
      <w:r w:rsidR="000274F5">
        <w:t xml:space="preserve">performance </w:t>
      </w:r>
      <w:r>
        <w:t>of the proposed</w:t>
      </w:r>
      <w:r w:rsidR="000274F5">
        <w:t xml:space="preserve"> FD approach</w:t>
      </w:r>
      <w:r>
        <w:t>, we conducted comparative tests</w:t>
      </w:r>
      <w:r w:rsidR="006B0EB4">
        <w:t xml:space="preserve"> using classic PCA</w:t>
      </w:r>
      <w:r>
        <w:t>.</w:t>
      </w:r>
      <w:r w:rsidR="002066F3">
        <w:t xml:space="preserve"> </w:t>
      </w:r>
      <w:r>
        <w:t>PCA models were developed using data exclusively from normal operati</w:t>
      </w:r>
      <w:r w:rsidR="002066F3">
        <w:t xml:space="preserve">ng </w:t>
      </w:r>
      <w:r>
        <w:t>conditions to ensure each plant-mismatch level scenario was paired with a corresponding PCA model</w:t>
      </w:r>
      <w:r w:rsidR="0056094A">
        <w:t>.</w:t>
      </w:r>
      <w:r w:rsidR="00D12A07">
        <w:t xml:space="preserve"> </w:t>
      </w:r>
      <w:r w:rsidR="00E8498A">
        <w:t>In this case, the PCA models were created to explain at least 98% of the variance in the training datasets. Notably, this level of explanation was achieved with just two principal components in all cases.</w:t>
      </w:r>
      <w:r w:rsidR="005C0ADA">
        <w:t xml:space="preserve"> The Square Prediction error (SPE) was selected as the metric to </w:t>
      </w:r>
      <w:r w:rsidR="001A229D">
        <w:t>perform the fault detection via classic PCA:</w:t>
      </w:r>
    </w:p>
    <w:p w14:paraId="647D5695" w14:textId="2F02C0A8" w:rsidR="00494BC5" w:rsidRDefault="00D12A07" w:rsidP="005D5F57">
      <w:pPr>
        <w:pStyle w:val="Els-body-text"/>
      </w:pPr>
      <w:r>
        <w:t xml:space="preserve"> </w:t>
      </w:r>
      <w:r w:rsidR="00494BC5">
        <w:t xml:space="preserve">  </w:t>
      </w:r>
    </w:p>
    <w:p w14:paraId="21647919" w14:textId="664E168E" w:rsidR="00262E89" w:rsidRPr="00262E89" w:rsidRDefault="00965781" w:rsidP="00262E89">
      <w:pPr>
        <w:pStyle w:val="HTMLPreformatted"/>
      </w:pPr>
      <m:oMathPara>
        <m:oMath>
          <m:r>
            <m:rPr>
              <m:sty m:val="p"/>
            </m:rPr>
            <w:rPr>
              <w:rFonts w:ascii="Cambria Math" w:hAnsi="Cambria Math"/>
            </w:rPr>
            <m:t>SP</m:t>
          </m:r>
          <m:sSub>
            <m:sSubPr>
              <m:ctrlPr>
                <w:rPr>
                  <w:rFonts w:ascii="Cambria Math" w:hAnsi="Cambria Math"/>
                  <w:i/>
                </w:rPr>
              </m:ctrlPr>
            </m:sSubPr>
            <m:e>
              <m:r>
                <m:rPr>
                  <m:sty m:val="p"/>
                </m:rPr>
                <w:rPr>
                  <w:rFonts w:ascii="Cambria Math" w:hAnsi="Cambria Math"/>
                </w:rPr>
                <m:t>E</m:t>
              </m:r>
              <m:ctrlPr>
                <w:rPr>
                  <w:rFonts w:ascii="Cambria Math" w:hAnsi="Cambria Math"/>
                </w:rPr>
              </m:ctrlPr>
            </m:e>
            <m:sub>
              <m:r>
                <m:rPr>
                  <m:sty m:val="p"/>
                </m:rPr>
                <w:rPr>
                  <w:rFonts w:ascii="Cambria Math" w:hAnsi="Cambria Math"/>
                </w:rPr>
                <m:t>i</m:t>
              </m:r>
            </m:sub>
          </m:sSub>
          <m:r>
            <w:rPr>
              <w:rFonts w:ascii="Cambria Math" w:hAnsi="Cambria Math"/>
            </w:rPr>
            <m:t>=</m:t>
          </m:r>
          <m:sSubSup>
            <m:sSubSupPr>
              <m:ctrlPr>
                <w:rPr>
                  <w:rFonts w:ascii="Cambria Math" w:hAnsi="Cambria Math"/>
                  <w:b/>
                  <w:bCs/>
                  <w:i/>
                </w:rPr>
              </m:ctrlPr>
            </m:sSubSupPr>
            <m:e>
              <m:r>
                <m:rPr>
                  <m:sty m:val="bi"/>
                </m:rPr>
                <w:rPr>
                  <w:rFonts w:ascii="Cambria Math" w:hAnsi="Cambria Math"/>
                </w:rPr>
                <m:t>x</m:t>
              </m:r>
            </m:e>
            <m:sub>
              <m:r>
                <w:rPr>
                  <w:rFonts w:ascii="Cambria Math" w:hAnsi="Cambria Math"/>
                </w:rPr>
                <m:t>i</m:t>
              </m:r>
            </m:sub>
            <m:sup>
              <m:r>
                <m:rPr>
                  <m:sty m:val="bi"/>
                </m:rPr>
                <w:rPr>
                  <w:rFonts w:ascii="Cambria Math" w:hAnsi="Cambria Math"/>
                </w:rPr>
                <m:t>T</m:t>
              </m:r>
            </m:sup>
          </m:sSubSup>
          <m:sSub>
            <m:sSubPr>
              <m:ctrlPr>
                <w:rPr>
                  <w:rFonts w:ascii="Cambria Math" w:hAnsi="Cambria Math"/>
                  <w:b/>
                  <w:bCs/>
                  <w:i/>
                </w:rPr>
              </m:ctrlPr>
            </m:sSubPr>
            <m:e>
              <m:r>
                <m:rPr>
                  <m:sty m:val="bi"/>
                </m:rPr>
                <w:rPr>
                  <w:rFonts w:ascii="Cambria Math" w:hAnsi="Cambria Math"/>
                </w:rPr>
                <m:t>x</m:t>
              </m:r>
            </m:e>
            <m:sub>
              <m:r>
                <w:rPr>
                  <w:rFonts w:ascii="Cambria Math" w:hAnsi="Cambria Math"/>
                </w:rPr>
                <m:t>i</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x</m:t>
              </m:r>
            </m:e>
            <m:sub>
              <m:r>
                <w:rPr>
                  <w:rFonts w:ascii="Cambria Math" w:hAnsi="Cambria Math"/>
                </w:rPr>
                <m:t>i</m:t>
              </m:r>
            </m:sub>
            <m:sup>
              <m:r>
                <m:rPr>
                  <m:sty m:val="bi"/>
                </m:rPr>
                <w:rPr>
                  <w:rFonts w:ascii="Cambria Math" w:hAnsi="Cambria Math"/>
                </w:rPr>
                <m:t>T</m:t>
              </m:r>
            </m:sup>
          </m:sSubSup>
          <m:r>
            <m:rPr>
              <m:sty m:val="bi"/>
            </m:rPr>
            <w:rPr>
              <w:rFonts w:ascii="Cambria Math" w:hAnsi="Cambria Math"/>
            </w:rPr>
            <m:t>P</m:t>
          </m:r>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T</m:t>
              </m:r>
            </m:sup>
          </m:sSup>
          <m:sSub>
            <m:sSubPr>
              <m:ctrlPr>
                <w:rPr>
                  <w:rFonts w:ascii="Cambria Math" w:hAnsi="Cambria Math"/>
                  <w:b/>
                  <w:bCs/>
                  <w:i/>
                </w:rPr>
              </m:ctrlPr>
            </m:sSubPr>
            <m:e>
              <m:r>
                <m:rPr>
                  <m:sty m:val="bi"/>
                </m:rPr>
                <w:rPr>
                  <w:rFonts w:ascii="Cambria Math" w:hAnsi="Cambria Math"/>
                </w:rPr>
                <m:t>x</m:t>
              </m:r>
            </m:e>
            <m:sub>
              <m:r>
                <w:rPr>
                  <w:rFonts w:ascii="Cambria Math" w:hAnsi="Cambria Math"/>
                </w:rPr>
                <m:t>i</m:t>
              </m:r>
            </m:sub>
          </m:sSub>
          <m:r>
            <m:rPr>
              <m:sty m:val="bi"/>
            </m:rPr>
            <w:rPr>
              <w:rFonts w:ascii="Cambria Math" w:hAnsi="Cambria Math"/>
            </w:rPr>
            <m:t>.</m:t>
          </m:r>
        </m:oMath>
      </m:oMathPara>
    </w:p>
    <w:p w14:paraId="1F3942BB" w14:textId="26866576" w:rsidR="00311753" w:rsidRDefault="00311753" w:rsidP="005D5F57">
      <w:pPr>
        <w:pStyle w:val="Els-body-text"/>
      </w:pPr>
    </w:p>
    <w:p w14:paraId="6547EB8F" w14:textId="3D2BE0EF" w:rsidR="003549D0" w:rsidRDefault="005D5F57" w:rsidP="005D5F57">
      <w:pPr>
        <w:pStyle w:val="Els-body-text"/>
      </w:pPr>
      <w:r>
        <w:t xml:space="preserve">To ensure a fair comparison, </w:t>
      </w:r>
      <w:r w:rsidR="00EE34E0">
        <w:t>the PCA training datasets were filtered (arithmetic moving average filter, 40 observations)</w:t>
      </w:r>
      <w:r w:rsidR="00FE6ED6">
        <w:t xml:space="preserve"> before </w:t>
      </w:r>
      <w:r w:rsidR="00E8797E">
        <w:t>z-</w:t>
      </w:r>
      <w:r w:rsidR="00FE6ED6">
        <w:t>scaling</w:t>
      </w:r>
      <w:r w:rsidR="00E05667">
        <w:t>. In our proposed FD framework, we have introduced an anomaly score termed 'Square Sum of Differences' (SSD). This score quantifies all the differences in the latent space between the plant and its simulation model. The SSD is defined as follows:</w:t>
      </w:r>
    </w:p>
    <w:p w14:paraId="0DC22685" w14:textId="77777777" w:rsidR="00D111A3" w:rsidRDefault="00D111A3" w:rsidP="005D5F57">
      <w:pPr>
        <w:pStyle w:val="Els-body-text"/>
      </w:pPr>
    </w:p>
    <w:p w14:paraId="6C4C7CAD" w14:textId="795892A5" w:rsidR="00D111A3" w:rsidRPr="00262E89" w:rsidRDefault="00000000" w:rsidP="00D111A3">
      <w:pPr>
        <w:pStyle w:val="HTMLPreformatted"/>
      </w:pPr>
      <m:oMathPara>
        <m:oMath>
          <m:sSub>
            <m:sSubPr>
              <m:ctrlPr>
                <w:rPr>
                  <w:rFonts w:ascii="Cambria Math" w:hAnsi="Cambria Math"/>
                  <w:i/>
                  <w:iCs/>
                </w:rPr>
              </m:ctrlPr>
            </m:sSubPr>
            <m:e>
              <m:r>
                <w:rPr>
                  <w:rFonts w:ascii="Cambria Math" w:hAnsi="Cambria Math"/>
                </w:rPr>
                <m:t>SSD</m:t>
              </m:r>
            </m:e>
            <m:sub>
              <m:r>
                <w:rPr>
                  <w:rFonts w:ascii="Cambria Math" w:hAnsi="Cambria Math"/>
                </w:rPr>
                <m: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Z</m:t>
                  </m:r>
                </m:e>
                <m:sub>
                  <m:r>
                    <w:rPr>
                      <w:rFonts w:ascii="Cambria Math" w:hAnsi="Cambria Math"/>
                    </w:rPr>
                    <m:t>j</m:t>
                  </m:r>
                </m:sub>
                <m:sup>
                  <m:r>
                    <w:rPr>
                      <w:rFonts w:ascii="Cambria Math" w:hAnsi="Cambria Math"/>
                    </w:rPr>
                    <m:t>m</m:t>
                  </m:r>
                </m:sup>
              </m:sSubSup>
              <m:d>
                <m:dPr>
                  <m:ctrlPr>
                    <w:rPr>
                      <w:rFonts w:ascii="Cambria Math" w:hAnsi="Cambria Math"/>
                      <w:i/>
                    </w:rPr>
                  </m:ctrlPr>
                </m:dPr>
                <m:e>
                  <m:r>
                    <w:rPr>
                      <w:rFonts w:ascii="Cambria Math" w:hAnsi="Cambria Math"/>
                    </w:rPr>
                    <m:t>i</m:t>
                  </m:r>
                </m:e>
              </m:d>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j</m:t>
                  </m:r>
                </m:sub>
                <m:sup>
                  <m:r>
                    <w:rPr>
                      <w:rFonts w:ascii="Cambria Math" w:hAnsi="Cambria Math"/>
                    </w:rPr>
                    <m:t>p</m:t>
                  </m:r>
                </m:sup>
              </m:sSubSup>
              <m:d>
                <m:dPr>
                  <m:ctrlPr>
                    <w:rPr>
                      <w:rFonts w:ascii="Cambria Math" w:hAnsi="Cambria Math"/>
                      <w:i/>
                    </w:rPr>
                  </m:ctrlPr>
                </m:dPr>
                <m:e>
                  <m:r>
                    <w:rPr>
                      <w:rFonts w:ascii="Cambria Math" w:hAnsi="Cambria Math"/>
                    </w:rPr>
                    <m:t>i</m:t>
                  </m:r>
                </m:e>
              </m:d>
              <m:r>
                <w:rPr>
                  <w:rFonts w:ascii="Cambria Math" w:hAnsi="Cambria Math"/>
                </w:rPr>
                <m:t>.</m:t>
              </m:r>
            </m:e>
          </m:nary>
        </m:oMath>
      </m:oMathPara>
    </w:p>
    <w:p w14:paraId="6D50EA30" w14:textId="39552FF7" w:rsidR="004540F2" w:rsidRDefault="00AA3CAC" w:rsidP="005D5F57">
      <w:pPr>
        <w:pStyle w:val="Els-body-text"/>
      </w:pPr>
      <w:r>
        <w:t xml:space="preserve"> </w:t>
      </w:r>
    </w:p>
    <w:p w14:paraId="2201174E" w14:textId="433FA95F" w:rsidR="005D5F57" w:rsidRDefault="000D6F68" w:rsidP="005D5F57">
      <w:pPr>
        <w:pStyle w:val="Els-body-text"/>
      </w:pPr>
      <w:r>
        <w:t>In both methodologies, we employed Kernel Density Estimation (KDE) to fit a distribution to the metric. Subsequently, we established the control limit for each metric at the 99.99th percentile of its respective distribution.</w:t>
      </w:r>
    </w:p>
    <w:p w14:paraId="4909CBC1" w14:textId="77777777" w:rsidR="00C60906" w:rsidRDefault="00C60906" w:rsidP="005D5F57">
      <w:pPr>
        <w:pStyle w:val="Els-body-text"/>
      </w:pPr>
    </w:p>
    <w:p w14:paraId="5424EC83" w14:textId="2E34D02E" w:rsidR="00C60906" w:rsidRDefault="00C60906" w:rsidP="00C60906">
      <w:pPr>
        <w:pStyle w:val="Els-body-t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0A129D">
        <w:t>Fault detection time</w:t>
      </w:r>
      <w:r>
        <w:t xml:space="preserve">s </w:t>
      </w:r>
      <w:r w:rsidRPr="000A129D">
        <w:t xml:space="preserve">and </w:t>
      </w:r>
      <w:r>
        <w:t xml:space="preserve">F1 scores </w:t>
      </w:r>
    </w:p>
    <w:p w14:paraId="511C9057" w14:textId="77777777" w:rsidR="00C60906" w:rsidRDefault="00C60906" w:rsidP="00C60906">
      <w:pPr>
        <w:pStyle w:val="Els-body-text"/>
        <w:jc w:val="center"/>
      </w:pPr>
    </w:p>
    <w:tbl>
      <w:tblPr>
        <w:tblStyle w:val="TableGrid"/>
        <w:tblW w:w="7083" w:type="dxa"/>
        <w:tblBorders>
          <w:insideH w:val="none" w:sz="0" w:space="0" w:color="auto"/>
          <w:insideV w:val="none" w:sz="0" w:space="0" w:color="auto"/>
        </w:tblBorders>
        <w:tblLook w:val="04A0" w:firstRow="1" w:lastRow="0" w:firstColumn="1" w:lastColumn="0" w:noHBand="0" w:noVBand="1"/>
      </w:tblPr>
      <w:tblGrid>
        <w:gridCol w:w="1459"/>
        <w:gridCol w:w="1797"/>
        <w:gridCol w:w="992"/>
        <w:gridCol w:w="992"/>
        <w:gridCol w:w="992"/>
        <w:gridCol w:w="851"/>
      </w:tblGrid>
      <w:tr w:rsidR="00C60906" w14:paraId="14650B0B" w14:textId="77777777" w:rsidTr="00DA351C">
        <w:tc>
          <w:tcPr>
            <w:tcW w:w="1459" w:type="dxa"/>
            <w:vMerge w:val="restart"/>
            <w:tcBorders>
              <w:top w:val="single" w:sz="4" w:space="0" w:color="auto"/>
              <w:right w:val="single" w:sz="4" w:space="0" w:color="auto"/>
            </w:tcBorders>
          </w:tcPr>
          <w:p w14:paraId="37C29A80" w14:textId="77777777" w:rsidR="00C60906" w:rsidRPr="00213505" w:rsidRDefault="00C60906" w:rsidP="00DA351C">
            <w:pPr>
              <w:pStyle w:val="Els-body-text"/>
              <w:jc w:val="center"/>
              <w:rPr>
                <w:noProof/>
              </w:rPr>
            </w:pPr>
            <w:r w:rsidRPr="00213505">
              <w:rPr>
                <w:color w:val="000000"/>
              </w:rPr>
              <w:t>Case</w:t>
            </w:r>
          </w:p>
        </w:tc>
        <w:tc>
          <w:tcPr>
            <w:tcW w:w="1797" w:type="dxa"/>
            <w:vMerge w:val="restart"/>
            <w:tcBorders>
              <w:top w:val="single" w:sz="4" w:space="0" w:color="auto"/>
              <w:left w:val="single" w:sz="4" w:space="0" w:color="auto"/>
              <w:right w:val="single" w:sz="4" w:space="0" w:color="auto"/>
            </w:tcBorders>
          </w:tcPr>
          <w:p w14:paraId="3FADDF84" w14:textId="77777777" w:rsidR="00C60906" w:rsidRPr="00213505" w:rsidRDefault="00C60906" w:rsidP="00DA351C">
            <w:pPr>
              <w:pStyle w:val="Els-body-text"/>
              <w:jc w:val="center"/>
              <w:rPr>
                <w:noProof/>
              </w:rPr>
            </w:pPr>
            <w:r w:rsidRPr="00213505">
              <w:rPr>
                <w:color w:val="000000"/>
              </w:rPr>
              <w:t>Fault</w:t>
            </w:r>
          </w:p>
        </w:tc>
        <w:tc>
          <w:tcPr>
            <w:tcW w:w="992" w:type="dxa"/>
            <w:tcBorders>
              <w:top w:val="single" w:sz="4" w:space="0" w:color="auto"/>
              <w:left w:val="single" w:sz="4" w:space="0" w:color="auto"/>
              <w:bottom w:val="single" w:sz="4" w:space="0" w:color="auto"/>
              <w:right w:val="single" w:sz="4" w:space="0" w:color="auto"/>
            </w:tcBorders>
          </w:tcPr>
          <w:p w14:paraId="0C649B94" w14:textId="77777777" w:rsidR="00C60906" w:rsidRPr="00213505" w:rsidRDefault="00C60906" w:rsidP="00DA351C">
            <w:pPr>
              <w:pStyle w:val="Els-body-text"/>
              <w:jc w:val="center"/>
              <w:rPr>
                <w:noProof/>
              </w:rPr>
            </w:pPr>
            <w:r w:rsidRPr="00213505">
              <w:rPr>
                <w:color w:val="000000"/>
              </w:rPr>
              <w:t>t</w:t>
            </w:r>
            <w:r w:rsidRPr="00213505">
              <w:rPr>
                <w:color w:val="000000"/>
                <w:vertAlign w:val="subscript"/>
              </w:rPr>
              <w:t>d</w:t>
            </w:r>
            <w:r w:rsidRPr="00213505">
              <w:rPr>
                <w:color w:val="000000"/>
              </w:rPr>
              <w:t xml:space="preserve"> (SPE) [min]</w:t>
            </w:r>
          </w:p>
        </w:tc>
        <w:tc>
          <w:tcPr>
            <w:tcW w:w="992" w:type="dxa"/>
            <w:tcBorders>
              <w:top w:val="single" w:sz="4" w:space="0" w:color="auto"/>
              <w:left w:val="single" w:sz="4" w:space="0" w:color="auto"/>
              <w:bottom w:val="single" w:sz="4" w:space="0" w:color="auto"/>
              <w:right w:val="single" w:sz="4" w:space="0" w:color="auto"/>
            </w:tcBorders>
          </w:tcPr>
          <w:p w14:paraId="0AB14154" w14:textId="77777777" w:rsidR="00C60906" w:rsidRPr="00213505" w:rsidRDefault="00C60906" w:rsidP="00DA351C">
            <w:pPr>
              <w:pStyle w:val="Els-body-text"/>
              <w:jc w:val="center"/>
              <w:rPr>
                <w:noProof/>
              </w:rPr>
            </w:pPr>
            <w:r w:rsidRPr="00213505">
              <w:rPr>
                <w:color w:val="000000"/>
              </w:rPr>
              <w:t>F1 score (SPE)</w:t>
            </w:r>
          </w:p>
        </w:tc>
        <w:tc>
          <w:tcPr>
            <w:tcW w:w="992" w:type="dxa"/>
            <w:tcBorders>
              <w:top w:val="single" w:sz="4" w:space="0" w:color="auto"/>
              <w:left w:val="single" w:sz="4" w:space="0" w:color="auto"/>
              <w:bottom w:val="single" w:sz="4" w:space="0" w:color="auto"/>
              <w:right w:val="single" w:sz="4" w:space="0" w:color="auto"/>
            </w:tcBorders>
          </w:tcPr>
          <w:p w14:paraId="4D23EEB5" w14:textId="77777777" w:rsidR="00C60906" w:rsidRPr="00213505" w:rsidRDefault="00C60906" w:rsidP="00DA351C">
            <w:pPr>
              <w:pStyle w:val="Els-body-text"/>
              <w:jc w:val="center"/>
              <w:rPr>
                <w:noProof/>
              </w:rPr>
            </w:pPr>
            <w:r w:rsidRPr="00213505">
              <w:rPr>
                <w:color w:val="000000"/>
              </w:rPr>
              <w:t>t</w:t>
            </w:r>
            <w:r w:rsidRPr="00213505">
              <w:rPr>
                <w:color w:val="000000"/>
                <w:vertAlign w:val="subscript"/>
              </w:rPr>
              <w:t>d</w:t>
            </w:r>
            <w:r w:rsidRPr="00213505">
              <w:rPr>
                <w:color w:val="000000"/>
              </w:rPr>
              <w:t xml:space="preserve"> (SSD) [min]</w:t>
            </w:r>
          </w:p>
        </w:tc>
        <w:tc>
          <w:tcPr>
            <w:tcW w:w="851" w:type="dxa"/>
            <w:tcBorders>
              <w:top w:val="single" w:sz="4" w:space="0" w:color="auto"/>
              <w:left w:val="single" w:sz="4" w:space="0" w:color="auto"/>
              <w:bottom w:val="single" w:sz="4" w:space="0" w:color="auto"/>
            </w:tcBorders>
          </w:tcPr>
          <w:p w14:paraId="7689829F" w14:textId="77777777" w:rsidR="00C60906" w:rsidRPr="00213505" w:rsidRDefault="00C60906" w:rsidP="00DA351C">
            <w:pPr>
              <w:pStyle w:val="Els-body-text"/>
              <w:jc w:val="center"/>
              <w:rPr>
                <w:noProof/>
              </w:rPr>
            </w:pPr>
            <w:r w:rsidRPr="00213505">
              <w:rPr>
                <w:color w:val="000000"/>
              </w:rPr>
              <w:t>F1 score (SSD)</w:t>
            </w:r>
          </w:p>
        </w:tc>
      </w:tr>
      <w:tr w:rsidR="00C60906" w14:paraId="22791553" w14:textId="77777777" w:rsidTr="00DA351C">
        <w:tc>
          <w:tcPr>
            <w:tcW w:w="1459" w:type="dxa"/>
            <w:vMerge/>
            <w:tcBorders>
              <w:bottom w:val="single" w:sz="4" w:space="0" w:color="auto"/>
              <w:right w:val="single" w:sz="4" w:space="0" w:color="auto"/>
            </w:tcBorders>
          </w:tcPr>
          <w:p w14:paraId="03657373" w14:textId="77777777" w:rsidR="00C60906" w:rsidRPr="00652BBF" w:rsidRDefault="00C60906" w:rsidP="00DA351C">
            <w:pPr>
              <w:pStyle w:val="Els-body-text"/>
              <w:jc w:val="center"/>
              <w:rPr>
                <w:b/>
                <w:bCs/>
                <w:color w:val="000000"/>
              </w:rPr>
            </w:pPr>
          </w:p>
        </w:tc>
        <w:tc>
          <w:tcPr>
            <w:tcW w:w="1797" w:type="dxa"/>
            <w:vMerge/>
            <w:tcBorders>
              <w:left w:val="single" w:sz="4" w:space="0" w:color="auto"/>
              <w:bottom w:val="single" w:sz="4" w:space="0" w:color="auto"/>
              <w:right w:val="single" w:sz="4" w:space="0" w:color="auto"/>
            </w:tcBorders>
          </w:tcPr>
          <w:p w14:paraId="660ABD12" w14:textId="77777777" w:rsidR="00C60906" w:rsidRPr="00652BBF" w:rsidRDefault="00C60906" w:rsidP="00DA351C">
            <w:pPr>
              <w:pStyle w:val="Els-body-text"/>
              <w:jc w:val="center"/>
              <w:rPr>
                <w:b/>
                <w:bCs/>
                <w:color w:val="000000"/>
              </w:rPr>
            </w:pPr>
          </w:p>
        </w:tc>
        <w:tc>
          <w:tcPr>
            <w:tcW w:w="1984" w:type="dxa"/>
            <w:gridSpan w:val="2"/>
            <w:tcBorders>
              <w:top w:val="single" w:sz="4" w:space="0" w:color="auto"/>
              <w:left w:val="single" w:sz="4" w:space="0" w:color="auto"/>
              <w:bottom w:val="single" w:sz="4" w:space="0" w:color="auto"/>
              <w:right w:val="single" w:sz="4" w:space="0" w:color="auto"/>
            </w:tcBorders>
          </w:tcPr>
          <w:p w14:paraId="45044184" w14:textId="3F32BFA9" w:rsidR="00C60906" w:rsidRPr="00542EB2" w:rsidRDefault="00C60906" w:rsidP="00DA351C">
            <w:pPr>
              <w:pStyle w:val="Els-body-text"/>
              <w:jc w:val="center"/>
              <w:rPr>
                <w:color w:val="000000"/>
              </w:rPr>
            </w:pPr>
            <w:r>
              <w:rPr>
                <w:color w:val="000000"/>
              </w:rPr>
              <w:t>Classic</w:t>
            </w:r>
            <w:r w:rsidRPr="00542EB2">
              <w:rPr>
                <w:color w:val="000000"/>
              </w:rPr>
              <w:t xml:space="preserve"> PCA</w:t>
            </w:r>
          </w:p>
        </w:tc>
        <w:tc>
          <w:tcPr>
            <w:tcW w:w="1843" w:type="dxa"/>
            <w:gridSpan w:val="2"/>
            <w:tcBorders>
              <w:top w:val="single" w:sz="4" w:space="0" w:color="auto"/>
              <w:left w:val="single" w:sz="4" w:space="0" w:color="auto"/>
              <w:bottom w:val="single" w:sz="4" w:space="0" w:color="auto"/>
            </w:tcBorders>
          </w:tcPr>
          <w:p w14:paraId="4F5246F5" w14:textId="77777777" w:rsidR="00C60906" w:rsidRPr="00542EB2" w:rsidRDefault="00C60906" w:rsidP="00DA351C">
            <w:pPr>
              <w:pStyle w:val="Els-body-text"/>
              <w:rPr>
                <w:color w:val="000000"/>
              </w:rPr>
            </w:pPr>
            <w:r>
              <w:rPr>
                <w:color w:val="000000"/>
              </w:rPr>
              <w:t>This method</w:t>
            </w:r>
          </w:p>
        </w:tc>
      </w:tr>
      <w:tr w:rsidR="00C60906" w14:paraId="7EE0620D" w14:textId="77777777" w:rsidTr="00DA351C">
        <w:tc>
          <w:tcPr>
            <w:tcW w:w="1459" w:type="dxa"/>
            <w:tcBorders>
              <w:top w:val="single" w:sz="4" w:space="0" w:color="auto"/>
              <w:left w:val="single" w:sz="4" w:space="0" w:color="auto"/>
              <w:bottom w:val="nil"/>
              <w:right w:val="single" w:sz="4" w:space="0" w:color="auto"/>
            </w:tcBorders>
            <w:vAlign w:val="center"/>
          </w:tcPr>
          <w:p w14:paraId="1A33CF58" w14:textId="77777777" w:rsidR="00C60906" w:rsidRPr="001223E6" w:rsidRDefault="00C60906" w:rsidP="00DA351C">
            <w:pPr>
              <w:pStyle w:val="Els-body-text"/>
              <w:spacing w:line="360" w:lineRule="auto"/>
              <w:jc w:val="center"/>
              <w:rPr>
                <w:noProof/>
              </w:rPr>
            </w:pPr>
            <w:r w:rsidRPr="001223E6">
              <w:rPr>
                <w:color w:val="000000"/>
              </w:rPr>
              <w:t>No Mismatch</w:t>
            </w:r>
          </w:p>
        </w:tc>
        <w:tc>
          <w:tcPr>
            <w:tcW w:w="1797" w:type="dxa"/>
            <w:tcBorders>
              <w:top w:val="single" w:sz="4" w:space="0" w:color="auto"/>
              <w:left w:val="single" w:sz="4" w:space="0" w:color="auto"/>
              <w:bottom w:val="nil"/>
              <w:right w:val="single" w:sz="4" w:space="0" w:color="auto"/>
            </w:tcBorders>
            <w:vAlign w:val="center"/>
          </w:tcPr>
          <w:p w14:paraId="50A633AA" w14:textId="77777777" w:rsidR="00C60906" w:rsidRPr="001223E6" w:rsidRDefault="00C60906" w:rsidP="00DA351C">
            <w:pPr>
              <w:pStyle w:val="Els-body-text"/>
              <w:spacing w:line="360" w:lineRule="auto"/>
              <w:jc w:val="center"/>
              <w:rPr>
                <w:noProof/>
              </w:rPr>
            </w:pPr>
            <w:r>
              <w:rPr>
                <w:color w:val="000000"/>
              </w:rPr>
              <w:t>S</w:t>
            </w:r>
            <w:r w:rsidRPr="001223E6">
              <w:rPr>
                <w:color w:val="000000"/>
              </w:rPr>
              <w:t>ensor drift</w:t>
            </w:r>
          </w:p>
        </w:tc>
        <w:tc>
          <w:tcPr>
            <w:tcW w:w="992" w:type="dxa"/>
            <w:tcBorders>
              <w:top w:val="single" w:sz="4" w:space="0" w:color="auto"/>
              <w:left w:val="single" w:sz="4" w:space="0" w:color="auto"/>
              <w:bottom w:val="nil"/>
              <w:right w:val="single" w:sz="4" w:space="0" w:color="auto"/>
            </w:tcBorders>
            <w:vAlign w:val="center"/>
          </w:tcPr>
          <w:p w14:paraId="1318F2A7" w14:textId="77777777" w:rsidR="00C60906" w:rsidRPr="001223E6" w:rsidRDefault="00C60906" w:rsidP="00DA351C">
            <w:pPr>
              <w:pStyle w:val="Els-body-text"/>
              <w:spacing w:line="360" w:lineRule="auto"/>
              <w:jc w:val="center"/>
              <w:rPr>
                <w:noProof/>
              </w:rPr>
            </w:pPr>
            <w:r w:rsidRPr="001223E6">
              <w:rPr>
                <w:color w:val="000000"/>
              </w:rPr>
              <w:t>310.5</w:t>
            </w:r>
          </w:p>
        </w:tc>
        <w:tc>
          <w:tcPr>
            <w:tcW w:w="992" w:type="dxa"/>
            <w:tcBorders>
              <w:top w:val="single" w:sz="4" w:space="0" w:color="auto"/>
              <w:left w:val="single" w:sz="4" w:space="0" w:color="auto"/>
              <w:bottom w:val="nil"/>
              <w:right w:val="single" w:sz="4" w:space="0" w:color="auto"/>
            </w:tcBorders>
            <w:vAlign w:val="center"/>
          </w:tcPr>
          <w:p w14:paraId="3F21A7BE" w14:textId="77777777" w:rsidR="00C60906" w:rsidRPr="001223E6" w:rsidRDefault="00C60906" w:rsidP="00DA351C">
            <w:pPr>
              <w:pStyle w:val="Els-body-text"/>
              <w:spacing w:line="360" w:lineRule="auto"/>
              <w:jc w:val="center"/>
              <w:rPr>
                <w:noProof/>
              </w:rPr>
            </w:pPr>
            <w:r w:rsidRPr="001223E6">
              <w:rPr>
                <w:color w:val="000000"/>
              </w:rPr>
              <w:t>0.9719</w:t>
            </w:r>
          </w:p>
        </w:tc>
        <w:tc>
          <w:tcPr>
            <w:tcW w:w="992" w:type="dxa"/>
            <w:tcBorders>
              <w:top w:val="single" w:sz="4" w:space="0" w:color="auto"/>
              <w:left w:val="single" w:sz="4" w:space="0" w:color="auto"/>
              <w:bottom w:val="nil"/>
              <w:right w:val="single" w:sz="4" w:space="0" w:color="auto"/>
            </w:tcBorders>
            <w:vAlign w:val="center"/>
          </w:tcPr>
          <w:p w14:paraId="092CEAE9" w14:textId="77777777" w:rsidR="00C60906" w:rsidRPr="001223E6" w:rsidRDefault="00C60906" w:rsidP="00DA351C">
            <w:pPr>
              <w:pStyle w:val="Els-body-text"/>
              <w:spacing w:line="360" w:lineRule="auto"/>
              <w:jc w:val="center"/>
              <w:rPr>
                <w:noProof/>
              </w:rPr>
            </w:pPr>
            <w:r w:rsidRPr="001223E6">
              <w:rPr>
                <w:color w:val="000000"/>
              </w:rPr>
              <w:t>191.5</w:t>
            </w:r>
          </w:p>
        </w:tc>
        <w:tc>
          <w:tcPr>
            <w:tcW w:w="851" w:type="dxa"/>
            <w:tcBorders>
              <w:top w:val="single" w:sz="4" w:space="0" w:color="auto"/>
              <w:left w:val="single" w:sz="4" w:space="0" w:color="auto"/>
              <w:bottom w:val="nil"/>
              <w:right w:val="single" w:sz="4" w:space="0" w:color="auto"/>
            </w:tcBorders>
            <w:vAlign w:val="center"/>
          </w:tcPr>
          <w:p w14:paraId="1B3C99AE" w14:textId="77777777" w:rsidR="00C60906" w:rsidRPr="001223E6" w:rsidRDefault="00C60906" w:rsidP="00DA351C">
            <w:pPr>
              <w:pStyle w:val="Els-body-text"/>
              <w:spacing w:line="360" w:lineRule="auto"/>
              <w:jc w:val="center"/>
              <w:rPr>
                <w:noProof/>
              </w:rPr>
            </w:pPr>
            <w:r w:rsidRPr="001223E6">
              <w:rPr>
                <w:color w:val="000000"/>
              </w:rPr>
              <w:t>0.9811</w:t>
            </w:r>
          </w:p>
        </w:tc>
      </w:tr>
      <w:tr w:rsidR="00C60906" w14:paraId="78F0CFB2" w14:textId="77777777" w:rsidTr="00DA351C">
        <w:tc>
          <w:tcPr>
            <w:tcW w:w="1459" w:type="dxa"/>
            <w:tcBorders>
              <w:top w:val="nil"/>
              <w:left w:val="single" w:sz="4" w:space="0" w:color="auto"/>
              <w:bottom w:val="nil"/>
              <w:right w:val="single" w:sz="4" w:space="0" w:color="auto"/>
            </w:tcBorders>
            <w:vAlign w:val="center"/>
          </w:tcPr>
          <w:p w14:paraId="011E959F" w14:textId="77777777" w:rsidR="00C60906" w:rsidRPr="001223E6" w:rsidRDefault="00C60906" w:rsidP="00DA351C">
            <w:pPr>
              <w:pStyle w:val="Els-body-text"/>
              <w:spacing w:line="360" w:lineRule="auto"/>
              <w:jc w:val="center"/>
              <w:rPr>
                <w:noProof/>
              </w:rPr>
            </w:pPr>
            <w:r w:rsidRPr="001223E6">
              <w:rPr>
                <w:color w:val="000000"/>
              </w:rPr>
              <w:t>No Mismatch</w:t>
            </w:r>
          </w:p>
        </w:tc>
        <w:tc>
          <w:tcPr>
            <w:tcW w:w="1797" w:type="dxa"/>
            <w:tcBorders>
              <w:top w:val="nil"/>
              <w:left w:val="single" w:sz="4" w:space="0" w:color="auto"/>
              <w:bottom w:val="nil"/>
              <w:right w:val="single" w:sz="4" w:space="0" w:color="auto"/>
            </w:tcBorders>
            <w:vAlign w:val="center"/>
          </w:tcPr>
          <w:p w14:paraId="0D5EA2D9" w14:textId="77777777" w:rsidR="00C60906" w:rsidRPr="001223E6" w:rsidRDefault="00C60906" w:rsidP="00DA351C">
            <w:pPr>
              <w:pStyle w:val="Els-body-text"/>
              <w:spacing w:line="360" w:lineRule="auto"/>
              <w:jc w:val="center"/>
              <w:rPr>
                <w:noProof/>
              </w:rPr>
            </w:pPr>
            <w:r w:rsidRPr="001223E6">
              <w:rPr>
                <w:color w:val="000000"/>
              </w:rPr>
              <w:t>Ca</w:t>
            </w:r>
            <w:r>
              <w:rPr>
                <w:color w:val="000000"/>
              </w:rPr>
              <w:t>talyst</w:t>
            </w:r>
            <w:r w:rsidRPr="001223E6">
              <w:rPr>
                <w:color w:val="000000"/>
              </w:rPr>
              <w:t xml:space="preserve"> </w:t>
            </w:r>
            <w:r>
              <w:rPr>
                <w:color w:val="000000"/>
              </w:rPr>
              <w:t>p</w:t>
            </w:r>
            <w:r w:rsidRPr="001223E6">
              <w:rPr>
                <w:color w:val="000000"/>
              </w:rPr>
              <w:t>oisoning</w:t>
            </w:r>
          </w:p>
        </w:tc>
        <w:tc>
          <w:tcPr>
            <w:tcW w:w="992" w:type="dxa"/>
            <w:tcBorders>
              <w:top w:val="nil"/>
              <w:left w:val="single" w:sz="4" w:space="0" w:color="auto"/>
              <w:bottom w:val="nil"/>
              <w:right w:val="single" w:sz="4" w:space="0" w:color="auto"/>
            </w:tcBorders>
            <w:vAlign w:val="center"/>
          </w:tcPr>
          <w:p w14:paraId="029A0726" w14:textId="77777777" w:rsidR="00C60906" w:rsidRPr="001223E6" w:rsidRDefault="00C60906" w:rsidP="00DA351C">
            <w:pPr>
              <w:pStyle w:val="Els-body-text"/>
              <w:spacing w:line="360" w:lineRule="auto"/>
              <w:jc w:val="center"/>
              <w:rPr>
                <w:noProof/>
              </w:rPr>
            </w:pPr>
            <w:r w:rsidRPr="001223E6">
              <w:rPr>
                <w:color w:val="000000"/>
              </w:rPr>
              <w:t>7.5</w:t>
            </w:r>
          </w:p>
        </w:tc>
        <w:tc>
          <w:tcPr>
            <w:tcW w:w="992" w:type="dxa"/>
            <w:tcBorders>
              <w:top w:val="nil"/>
              <w:left w:val="single" w:sz="4" w:space="0" w:color="auto"/>
              <w:bottom w:val="nil"/>
              <w:right w:val="single" w:sz="4" w:space="0" w:color="auto"/>
            </w:tcBorders>
            <w:vAlign w:val="center"/>
          </w:tcPr>
          <w:p w14:paraId="6A10F124" w14:textId="77777777" w:rsidR="00C60906" w:rsidRPr="001223E6" w:rsidRDefault="00C60906" w:rsidP="00DA351C">
            <w:pPr>
              <w:pStyle w:val="Els-body-text"/>
              <w:spacing w:line="360" w:lineRule="auto"/>
              <w:jc w:val="center"/>
              <w:rPr>
                <w:noProof/>
              </w:rPr>
            </w:pPr>
            <w:r w:rsidRPr="001223E6">
              <w:rPr>
                <w:color w:val="000000"/>
              </w:rPr>
              <w:t>0.9996</w:t>
            </w:r>
          </w:p>
        </w:tc>
        <w:tc>
          <w:tcPr>
            <w:tcW w:w="992" w:type="dxa"/>
            <w:tcBorders>
              <w:top w:val="nil"/>
              <w:left w:val="single" w:sz="4" w:space="0" w:color="auto"/>
              <w:bottom w:val="nil"/>
              <w:right w:val="single" w:sz="4" w:space="0" w:color="auto"/>
            </w:tcBorders>
            <w:vAlign w:val="center"/>
          </w:tcPr>
          <w:p w14:paraId="26FFDA58" w14:textId="77777777" w:rsidR="00C60906" w:rsidRPr="001223E6" w:rsidRDefault="00C60906" w:rsidP="00DA351C">
            <w:pPr>
              <w:pStyle w:val="Els-body-text"/>
              <w:spacing w:line="360" w:lineRule="auto"/>
              <w:jc w:val="center"/>
              <w:rPr>
                <w:noProof/>
              </w:rPr>
            </w:pPr>
            <w:r w:rsidRPr="001223E6">
              <w:rPr>
                <w:color w:val="000000"/>
              </w:rPr>
              <w:t>16</w:t>
            </w:r>
          </w:p>
        </w:tc>
        <w:tc>
          <w:tcPr>
            <w:tcW w:w="851" w:type="dxa"/>
            <w:tcBorders>
              <w:top w:val="nil"/>
              <w:left w:val="single" w:sz="4" w:space="0" w:color="auto"/>
              <w:bottom w:val="nil"/>
              <w:right w:val="single" w:sz="4" w:space="0" w:color="auto"/>
            </w:tcBorders>
            <w:vAlign w:val="center"/>
          </w:tcPr>
          <w:p w14:paraId="4068361D" w14:textId="77777777" w:rsidR="00C60906" w:rsidRPr="001223E6" w:rsidRDefault="00C60906" w:rsidP="00DA351C">
            <w:pPr>
              <w:pStyle w:val="Els-body-text"/>
              <w:spacing w:line="360" w:lineRule="auto"/>
              <w:jc w:val="center"/>
              <w:rPr>
                <w:noProof/>
              </w:rPr>
            </w:pPr>
            <w:r w:rsidRPr="001223E6">
              <w:rPr>
                <w:color w:val="000000"/>
              </w:rPr>
              <w:t>0.9990</w:t>
            </w:r>
          </w:p>
        </w:tc>
      </w:tr>
      <w:tr w:rsidR="00C60906" w14:paraId="391E7DC5" w14:textId="77777777" w:rsidTr="00DA351C">
        <w:tc>
          <w:tcPr>
            <w:tcW w:w="1459" w:type="dxa"/>
            <w:tcBorders>
              <w:top w:val="nil"/>
              <w:left w:val="single" w:sz="4" w:space="0" w:color="auto"/>
              <w:bottom w:val="nil"/>
              <w:right w:val="single" w:sz="4" w:space="0" w:color="auto"/>
            </w:tcBorders>
            <w:vAlign w:val="center"/>
          </w:tcPr>
          <w:p w14:paraId="495CE5B6" w14:textId="77777777" w:rsidR="00C60906" w:rsidRPr="00D207EE" w:rsidRDefault="00000000" w:rsidP="00DA351C">
            <w:pPr>
              <w:pStyle w:val="Els-body-text"/>
              <w:spacing w:line="360" w:lineRule="auto"/>
              <w:jc w:val="center"/>
              <w:rPr>
                <w:noProof/>
              </w:rP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=1.1⋅</m:t>
                </m:r>
                <m:sSub>
                  <m:sSubPr>
                    <m:ctrlPr>
                      <w:rPr>
                        <w:rFonts w:ascii="Cambria Math" w:hAnsi="Cambria Math"/>
                        <w:i/>
                      </w:rPr>
                    </m:ctrlPr>
                  </m:sSubPr>
                  <m:e>
                    <m:r>
                      <w:rPr>
                        <w:rFonts w:ascii="Cambria Math" w:hAnsi="Cambria Math"/>
                      </w:rPr>
                      <m:t>r</m:t>
                    </m:r>
                  </m:e>
                  <m:sub>
                    <m:r>
                      <w:rPr>
                        <w:rFonts w:ascii="Cambria Math" w:hAnsi="Cambria Math"/>
                      </w:rPr>
                      <m:t>m</m:t>
                    </m:r>
                  </m:sub>
                </m:sSub>
              </m:oMath>
            </m:oMathPara>
          </w:p>
        </w:tc>
        <w:tc>
          <w:tcPr>
            <w:tcW w:w="1797" w:type="dxa"/>
            <w:tcBorders>
              <w:top w:val="nil"/>
              <w:left w:val="single" w:sz="4" w:space="0" w:color="auto"/>
              <w:bottom w:val="nil"/>
              <w:right w:val="single" w:sz="4" w:space="0" w:color="auto"/>
            </w:tcBorders>
            <w:vAlign w:val="center"/>
          </w:tcPr>
          <w:p w14:paraId="0BE54F50" w14:textId="77777777" w:rsidR="00C60906" w:rsidRPr="001223E6" w:rsidRDefault="00C60906" w:rsidP="00DA351C">
            <w:pPr>
              <w:pStyle w:val="Els-body-text"/>
              <w:spacing w:line="360" w:lineRule="auto"/>
              <w:jc w:val="center"/>
              <w:rPr>
                <w:noProof/>
              </w:rPr>
            </w:pPr>
            <w:r>
              <w:rPr>
                <w:color w:val="000000"/>
              </w:rPr>
              <w:t>S</w:t>
            </w:r>
            <w:r w:rsidRPr="001223E6">
              <w:rPr>
                <w:color w:val="000000"/>
              </w:rPr>
              <w:t>ensor drift</w:t>
            </w:r>
          </w:p>
        </w:tc>
        <w:tc>
          <w:tcPr>
            <w:tcW w:w="992" w:type="dxa"/>
            <w:tcBorders>
              <w:top w:val="nil"/>
              <w:left w:val="single" w:sz="4" w:space="0" w:color="auto"/>
              <w:bottom w:val="nil"/>
              <w:right w:val="single" w:sz="4" w:space="0" w:color="auto"/>
            </w:tcBorders>
            <w:vAlign w:val="center"/>
          </w:tcPr>
          <w:p w14:paraId="77205B85" w14:textId="77777777" w:rsidR="00C60906" w:rsidRPr="001223E6" w:rsidRDefault="00C60906" w:rsidP="00DA351C">
            <w:pPr>
              <w:pStyle w:val="Els-body-text"/>
              <w:spacing w:line="360" w:lineRule="auto"/>
              <w:jc w:val="center"/>
              <w:rPr>
                <w:noProof/>
              </w:rPr>
            </w:pPr>
            <w:r w:rsidRPr="001223E6">
              <w:rPr>
                <w:color w:val="000000"/>
              </w:rPr>
              <w:t>322.5</w:t>
            </w:r>
          </w:p>
        </w:tc>
        <w:tc>
          <w:tcPr>
            <w:tcW w:w="992" w:type="dxa"/>
            <w:tcBorders>
              <w:top w:val="nil"/>
              <w:left w:val="single" w:sz="4" w:space="0" w:color="auto"/>
              <w:bottom w:val="nil"/>
              <w:right w:val="single" w:sz="4" w:space="0" w:color="auto"/>
            </w:tcBorders>
            <w:vAlign w:val="center"/>
          </w:tcPr>
          <w:p w14:paraId="2F63E4A5" w14:textId="77777777" w:rsidR="00C60906" w:rsidRPr="001223E6" w:rsidRDefault="00C60906" w:rsidP="00DA351C">
            <w:pPr>
              <w:pStyle w:val="Els-body-text"/>
              <w:spacing w:line="360" w:lineRule="auto"/>
              <w:jc w:val="center"/>
              <w:rPr>
                <w:noProof/>
              </w:rPr>
            </w:pPr>
            <w:r w:rsidRPr="001223E6">
              <w:rPr>
                <w:color w:val="000000"/>
              </w:rPr>
              <w:t>0.9712</w:t>
            </w:r>
          </w:p>
        </w:tc>
        <w:tc>
          <w:tcPr>
            <w:tcW w:w="992" w:type="dxa"/>
            <w:tcBorders>
              <w:top w:val="nil"/>
              <w:left w:val="single" w:sz="4" w:space="0" w:color="auto"/>
              <w:bottom w:val="nil"/>
              <w:right w:val="single" w:sz="4" w:space="0" w:color="auto"/>
            </w:tcBorders>
            <w:vAlign w:val="center"/>
          </w:tcPr>
          <w:p w14:paraId="26475400" w14:textId="77777777" w:rsidR="00C60906" w:rsidRPr="001223E6" w:rsidRDefault="00C60906" w:rsidP="00DA351C">
            <w:pPr>
              <w:pStyle w:val="Els-body-text"/>
              <w:spacing w:line="360" w:lineRule="auto"/>
              <w:jc w:val="center"/>
              <w:rPr>
                <w:noProof/>
              </w:rPr>
            </w:pPr>
            <w:r w:rsidRPr="001223E6">
              <w:rPr>
                <w:color w:val="000000"/>
              </w:rPr>
              <w:t>136.5</w:t>
            </w:r>
          </w:p>
        </w:tc>
        <w:tc>
          <w:tcPr>
            <w:tcW w:w="851" w:type="dxa"/>
            <w:tcBorders>
              <w:top w:val="nil"/>
              <w:left w:val="single" w:sz="4" w:space="0" w:color="auto"/>
              <w:bottom w:val="nil"/>
              <w:right w:val="single" w:sz="4" w:space="0" w:color="auto"/>
            </w:tcBorders>
            <w:vAlign w:val="center"/>
          </w:tcPr>
          <w:p w14:paraId="196E5779" w14:textId="77777777" w:rsidR="00C60906" w:rsidRPr="001223E6" w:rsidRDefault="00C60906" w:rsidP="00DA351C">
            <w:pPr>
              <w:pStyle w:val="Els-body-text"/>
              <w:spacing w:line="360" w:lineRule="auto"/>
              <w:jc w:val="center"/>
              <w:rPr>
                <w:noProof/>
              </w:rPr>
            </w:pPr>
            <w:r w:rsidRPr="001223E6">
              <w:rPr>
                <w:color w:val="000000"/>
              </w:rPr>
              <w:t>0.9878</w:t>
            </w:r>
          </w:p>
        </w:tc>
      </w:tr>
      <w:tr w:rsidR="00C60906" w14:paraId="1D87E3D3" w14:textId="77777777" w:rsidTr="00DA351C">
        <w:tc>
          <w:tcPr>
            <w:tcW w:w="1459" w:type="dxa"/>
            <w:tcBorders>
              <w:top w:val="nil"/>
              <w:left w:val="single" w:sz="4" w:space="0" w:color="auto"/>
              <w:bottom w:val="nil"/>
              <w:right w:val="single" w:sz="4" w:space="0" w:color="auto"/>
            </w:tcBorders>
            <w:vAlign w:val="center"/>
          </w:tcPr>
          <w:p w14:paraId="61CBCCF9" w14:textId="77777777" w:rsidR="00C60906" w:rsidRPr="001223E6" w:rsidRDefault="00000000" w:rsidP="00DA351C">
            <w:pPr>
              <w:pStyle w:val="Els-body-text"/>
              <w:spacing w:line="360" w:lineRule="auto"/>
              <w:jc w:val="center"/>
              <w:rPr>
                <w:noProof/>
              </w:rP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=1.1⋅</m:t>
                </m:r>
                <m:sSub>
                  <m:sSubPr>
                    <m:ctrlPr>
                      <w:rPr>
                        <w:rFonts w:ascii="Cambria Math" w:hAnsi="Cambria Math"/>
                        <w:i/>
                      </w:rPr>
                    </m:ctrlPr>
                  </m:sSubPr>
                  <m:e>
                    <m:r>
                      <w:rPr>
                        <w:rFonts w:ascii="Cambria Math" w:hAnsi="Cambria Math"/>
                      </w:rPr>
                      <m:t>r</m:t>
                    </m:r>
                  </m:e>
                  <m:sub>
                    <m:r>
                      <w:rPr>
                        <w:rFonts w:ascii="Cambria Math" w:hAnsi="Cambria Math"/>
                      </w:rPr>
                      <m:t>m</m:t>
                    </m:r>
                  </m:sub>
                </m:sSub>
              </m:oMath>
            </m:oMathPara>
          </w:p>
        </w:tc>
        <w:tc>
          <w:tcPr>
            <w:tcW w:w="1797" w:type="dxa"/>
            <w:tcBorders>
              <w:top w:val="nil"/>
              <w:left w:val="single" w:sz="4" w:space="0" w:color="auto"/>
              <w:bottom w:val="nil"/>
              <w:right w:val="single" w:sz="4" w:space="0" w:color="auto"/>
            </w:tcBorders>
            <w:vAlign w:val="center"/>
          </w:tcPr>
          <w:p w14:paraId="62836790" w14:textId="77777777" w:rsidR="00C60906" w:rsidRPr="001223E6" w:rsidRDefault="00C60906" w:rsidP="00DA351C">
            <w:pPr>
              <w:pStyle w:val="Els-body-text"/>
              <w:spacing w:line="360" w:lineRule="auto"/>
              <w:jc w:val="center"/>
              <w:rPr>
                <w:noProof/>
              </w:rPr>
            </w:pPr>
            <w:r w:rsidRPr="001223E6">
              <w:rPr>
                <w:color w:val="000000"/>
              </w:rPr>
              <w:t>Cat</w:t>
            </w:r>
            <w:r>
              <w:rPr>
                <w:color w:val="000000"/>
              </w:rPr>
              <w:t>alyst</w:t>
            </w:r>
            <w:r w:rsidRPr="001223E6">
              <w:rPr>
                <w:color w:val="000000"/>
              </w:rPr>
              <w:t xml:space="preserve"> </w:t>
            </w:r>
            <w:r>
              <w:rPr>
                <w:color w:val="000000"/>
              </w:rPr>
              <w:t>p</w:t>
            </w:r>
            <w:r w:rsidRPr="001223E6">
              <w:rPr>
                <w:color w:val="000000"/>
              </w:rPr>
              <w:t>oisoning</w:t>
            </w:r>
          </w:p>
        </w:tc>
        <w:tc>
          <w:tcPr>
            <w:tcW w:w="992" w:type="dxa"/>
            <w:tcBorders>
              <w:top w:val="nil"/>
              <w:left w:val="single" w:sz="4" w:space="0" w:color="auto"/>
              <w:bottom w:val="nil"/>
              <w:right w:val="single" w:sz="4" w:space="0" w:color="auto"/>
            </w:tcBorders>
            <w:vAlign w:val="center"/>
          </w:tcPr>
          <w:p w14:paraId="6628E9DC" w14:textId="77777777" w:rsidR="00C60906" w:rsidRPr="001223E6" w:rsidRDefault="00C60906" w:rsidP="00DA351C">
            <w:pPr>
              <w:pStyle w:val="Els-body-text"/>
              <w:spacing w:line="360" w:lineRule="auto"/>
              <w:jc w:val="center"/>
              <w:rPr>
                <w:noProof/>
              </w:rPr>
            </w:pPr>
            <w:r w:rsidRPr="001223E6">
              <w:rPr>
                <w:color w:val="000000"/>
              </w:rPr>
              <w:t>7.5</w:t>
            </w:r>
          </w:p>
        </w:tc>
        <w:tc>
          <w:tcPr>
            <w:tcW w:w="992" w:type="dxa"/>
            <w:tcBorders>
              <w:top w:val="nil"/>
              <w:left w:val="single" w:sz="4" w:space="0" w:color="auto"/>
              <w:bottom w:val="nil"/>
              <w:right w:val="single" w:sz="4" w:space="0" w:color="auto"/>
            </w:tcBorders>
            <w:vAlign w:val="center"/>
          </w:tcPr>
          <w:p w14:paraId="4AA08200" w14:textId="77777777" w:rsidR="00C60906" w:rsidRPr="001223E6" w:rsidRDefault="00C60906" w:rsidP="00DA351C">
            <w:pPr>
              <w:pStyle w:val="Els-body-text"/>
              <w:spacing w:line="360" w:lineRule="auto"/>
              <w:jc w:val="center"/>
              <w:rPr>
                <w:noProof/>
              </w:rPr>
            </w:pPr>
            <w:r w:rsidRPr="001223E6">
              <w:rPr>
                <w:color w:val="000000"/>
              </w:rPr>
              <w:t>0.9996</w:t>
            </w:r>
          </w:p>
        </w:tc>
        <w:tc>
          <w:tcPr>
            <w:tcW w:w="992" w:type="dxa"/>
            <w:tcBorders>
              <w:top w:val="nil"/>
              <w:left w:val="single" w:sz="4" w:space="0" w:color="auto"/>
              <w:bottom w:val="nil"/>
              <w:right w:val="single" w:sz="4" w:space="0" w:color="auto"/>
            </w:tcBorders>
            <w:vAlign w:val="center"/>
          </w:tcPr>
          <w:p w14:paraId="0AA8151E" w14:textId="77777777" w:rsidR="00C60906" w:rsidRPr="001223E6" w:rsidRDefault="00C60906" w:rsidP="00DA351C">
            <w:pPr>
              <w:pStyle w:val="Els-body-text"/>
              <w:spacing w:line="360" w:lineRule="auto"/>
              <w:jc w:val="center"/>
              <w:rPr>
                <w:noProof/>
              </w:rPr>
            </w:pPr>
            <w:r w:rsidRPr="001223E6">
              <w:rPr>
                <w:color w:val="000000"/>
              </w:rPr>
              <w:t>15</w:t>
            </w:r>
          </w:p>
        </w:tc>
        <w:tc>
          <w:tcPr>
            <w:tcW w:w="851" w:type="dxa"/>
            <w:tcBorders>
              <w:top w:val="nil"/>
              <w:left w:val="single" w:sz="4" w:space="0" w:color="auto"/>
              <w:bottom w:val="nil"/>
              <w:right w:val="single" w:sz="4" w:space="0" w:color="auto"/>
            </w:tcBorders>
            <w:vAlign w:val="center"/>
          </w:tcPr>
          <w:p w14:paraId="6D3ECE94" w14:textId="77777777" w:rsidR="00C60906" w:rsidRPr="001223E6" w:rsidRDefault="00C60906" w:rsidP="00DA351C">
            <w:pPr>
              <w:pStyle w:val="Els-body-text"/>
              <w:spacing w:line="360" w:lineRule="auto"/>
              <w:jc w:val="center"/>
              <w:rPr>
                <w:noProof/>
              </w:rPr>
            </w:pPr>
            <w:r w:rsidRPr="001223E6">
              <w:rPr>
                <w:color w:val="000000"/>
              </w:rPr>
              <w:t>0.9991</w:t>
            </w:r>
          </w:p>
        </w:tc>
      </w:tr>
      <w:tr w:rsidR="00C60906" w14:paraId="1F6B508E" w14:textId="77777777" w:rsidTr="00DA351C">
        <w:tc>
          <w:tcPr>
            <w:tcW w:w="1459" w:type="dxa"/>
            <w:tcBorders>
              <w:top w:val="nil"/>
              <w:left w:val="single" w:sz="4" w:space="0" w:color="auto"/>
              <w:bottom w:val="nil"/>
              <w:right w:val="single" w:sz="4" w:space="0" w:color="auto"/>
            </w:tcBorders>
            <w:vAlign w:val="center"/>
          </w:tcPr>
          <w:p w14:paraId="013BEA67" w14:textId="77777777" w:rsidR="00C60906" w:rsidRPr="001223E6" w:rsidRDefault="00000000" w:rsidP="00DA351C">
            <w:pPr>
              <w:pStyle w:val="Els-body-text"/>
              <w:spacing w:line="360" w:lineRule="auto"/>
              <w:jc w:val="center"/>
              <w:rPr>
                <w:noProof/>
              </w:rP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r>
                  <m:rPr>
                    <m:sty m:val="p"/>
                  </m:rPr>
                  <w:rPr>
                    <w:rFonts w:ascii="Cambria Math" w:hAnsi="Cambria Math"/>
                  </w:rPr>
                  <m:t>0.85</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oMath>
            </m:oMathPara>
          </w:p>
        </w:tc>
        <w:tc>
          <w:tcPr>
            <w:tcW w:w="1797" w:type="dxa"/>
            <w:tcBorders>
              <w:top w:val="nil"/>
              <w:left w:val="single" w:sz="4" w:space="0" w:color="auto"/>
              <w:bottom w:val="nil"/>
              <w:right w:val="single" w:sz="4" w:space="0" w:color="auto"/>
            </w:tcBorders>
            <w:vAlign w:val="center"/>
          </w:tcPr>
          <w:p w14:paraId="729C0F3D" w14:textId="77777777" w:rsidR="00C60906" w:rsidRPr="001223E6" w:rsidRDefault="00C60906" w:rsidP="00DA351C">
            <w:pPr>
              <w:pStyle w:val="Els-body-text"/>
              <w:spacing w:line="360" w:lineRule="auto"/>
              <w:jc w:val="center"/>
              <w:rPr>
                <w:noProof/>
              </w:rPr>
            </w:pPr>
            <w:r>
              <w:rPr>
                <w:color w:val="000000"/>
              </w:rPr>
              <w:t>S</w:t>
            </w:r>
            <w:r w:rsidRPr="001223E6">
              <w:rPr>
                <w:color w:val="000000"/>
              </w:rPr>
              <w:t>ensor drift</w:t>
            </w:r>
          </w:p>
        </w:tc>
        <w:tc>
          <w:tcPr>
            <w:tcW w:w="992" w:type="dxa"/>
            <w:tcBorders>
              <w:top w:val="nil"/>
              <w:left w:val="single" w:sz="4" w:space="0" w:color="auto"/>
              <w:bottom w:val="nil"/>
              <w:right w:val="single" w:sz="4" w:space="0" w:color="auto"/>
            </w:tcBorders>
            <w:vAlign w:val="center"/>
          </w:tcPr>
          <w:p w14:paraId="68017C3D" w14:textId="77777777" w:rsidR="00C60906" w:rsidRPr="001223E6" w:rsidRDefault="00C60906" w:rsidP="00DA351C">
            <w:pPr>
              <w:pStyle w:val="Els-body-text"/>
              <w:spacing w:line="360" w:lineRule="auto"/>
              <w:jc w:val="center"/>
              <w:rPr>
                <w:noProof/>
              </w:rPr>
            </w:pPr>
            <w:r w:rsidRPr="001223E6">
              <w:rPr>
                <w:color w:val="000000"/>
              </w:rPr>
              <w:t>310.5</w:t>
            </w:r>
          </w:p>
        </w:tc>
        <w:tc>
          <w:tcPr>
            <w:tcW w:w="992" w:type="dxa"/>
            <w:tcBorders>
              <w:top w:val="nil"/>
              <w:left w:val="single" w:sz="4" w:space="0" w:color="auto"/>
              <w:bottom w:val="nil"/>
              <w:right w:val="single" w:sz="4" w:space="0" w:color="auto"/>
            </w:tcBorders>
            <w:vAlign w:val="center"/>
          </w:tcPr>
          <w:p w14:paraId="1C0816E4" w14:textId="77777777" w:rsidR="00C60906" w:rsidRPr="001223E6" w:rsidRDefault="00C60906" w:rsidP="00DA351C">
            <w:pPr>
              <w:pStyle w:val="Els-body-text"/>
              <w:spacing w:line="360" w:lineRule="auto"/>
              <w:jc w:val="center"/>
              <w:rPr>
                <w:noProof/>
              </w:rPr>
            </w:pPr>
            <w:r w:rsidRPr="001223E6">
              <w:rPr>
                <w:color w:val="000000"/>
              </w:rPr>
              <w:t>0.9722</w:t>
            </w:r>
          </w:p>
        </w:tc>
        <w:tc>
          <w:tcPr>
            <w:tcW w:w="992" w:type="dxa"/>
            <w:tcBorders>
              <w:top w:val="nil"/>
              <w:left w:val="single" w:sz="4" w:space="0" w:color="auto"/>
              <w:bottom w:val="nil"/>
              <w:right w:val="single" w:sz="4" w:space="0" w:color="auto"/>
            </w:tcBorders>
            <w:vAlign w:val="center"/>
          </w:tcPr>
          <w:p w14:paraId="7D62DD6D" w14:textId="77777777" w:rsidR="00C60906" w:rsidRPr="001223E6" w:rsidRDefault="00C60906" w:rsidP="00DA351C">
            <w:pPr>
              <w:pStyle w:val="Els-body-text"/>
              <w:spacing w:line="360" w:lineRule="auto"/>
              <w:jc w:val="center"/>
              <w:rPr>
                <w:noProof/>
              </w:rPr>
            </w:pPr>
            <w:r w:rsidRPr="001223E6">
              <w:rPr>
                <w:color w:val="000000"/>
              </w:rPr>
              <w:t>426.5</w:t>
            </w:r>
          </w:p>
        </w:tc>
        <w:tc>
          <w:tcPr>
            <w:tcW w:w="851" w:type="dxa"/>
            <w:tcBorders>
              <w:top w:val="nil"/>
              <w:left w:val="single" w:sz="4" w:space="0" w:color="auto"/>
              <w:bottom w:val="nil"/>
              <w:right w:val="single" w:sz="4" w:space="0" w:color="auto"/>
            </w:tcBorders>
            <w:vAlign w:val="center"/>
          </w:tcPr>
          <w:p w14:paraId="54D58C11" w14:textId="77777777" w:rsidR="00C60906" w:rsidRPr="001223E6" w:rsidRDefault="00C60906" w:rsidP="00DA351C">
            <w:pPr>
              <w:pStyle w:val="Els-body-text"/>
              <w:spacing w:line="360" w:lineRule="auto"/>
              <w:jc w:val="center"/>
              <w:rPr>
                <w:noProof/>
              </w:rPr>
            </w:pPr>
            <w:r w:rsidRPr="001223E6">
              <w:rPr>
                <w:color w:val="000000"/>
              </w:rPr>
              <w:t>0.9566</w:t>
            </w:r>
          </w:p>
        </w:tc>
      </w:tr>
      <w:tr w:rsidR="00C60906" w14:paraId="159DB630" w14:textId="77777777" w:rsidTr="00DA351C">
        <w:tc>
          <w:tcPr>
            <w:tcW w:w="1459" w:type="dxa"/>
            <w:tcBorders>
              <w:top w:val="nil"/>
              <w:left w:val="single" w:sz="4" w:space="0" w:color="auto"/>
              <w:bottom w:val="single" w:sz="4" w:space="0" w:color="auto"/>
              <w:right w:val="single" w:sz="4" w:space="0" w:color="auto"/>
            </w:tcBorders>
            <w:vAlign w:val="center"/>
          </w:tcPr>
          <w:p w14:paraId="72FE0C08" w14:textId="77777777" w:rsidR="00C60906" w:rsidRPr="001223E6" w:rsidRDefault="00000000" w:rsidP="00DA351C">
            <w:pPr>
              <w:pStyle w:val="Els-body-text"/>
              <w:spacing w:line="360" w:lineRule="auto"/>
              <w:jc w:val="center"/>
              <w:rPr>
                <w:noProof/>
              </w:rP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r>
                  <m:rPr>
                    <m:sty m:val="p"/>
                  </m:rPr>
                  <w:rPr>
                    <w:rFonts w:ascii="Cambria Math" w:hAnsi="Cambria Math"/>
                  </w:rPr>
                  <m:t>0.85</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oMath>
            </m:oMathPara>
          </w:p>
        </w:tc>
        <w:tc>
          <w:tcPr>
            <w:tcW w:w="1797" w:type="dxa"/>
            <w:tcBorders>
              <w:top w:val="nil"/>
              <w:left w:val="single" w:sz="4" w:space="0" w:color="auto"/>
              <w:bottom w:val="single" w:sz="4" w:space="0" w:color="auto"/>
              <w:right w:val="single" w:sz="4" w:space="0" w:color="auto"/>
            </w:tcBorders>
            <w:vAlign w:val="center"/>
          </w:tcPr>
          <w:p w14:paraId="172094CE" w14:textId="77777777" w:rsidR="00C60906" w:rsidRPr="001223E6" w:rsidRDefault="00C60906" w:rsidP="00DA351C">
            <w:pPr>
              <w:pStyle w:val="Els-body-text"/>
              <w:spacing w:line="360" w:lineRule="auto"/>
              <w:jc w:val="center"/>
              <w:rPr>
                <w:noProof/>
              </w:rPr>
            </w:pPr>
            <w:r w:rsidRPr="001223E6">
              <w:rPr>
                <w:color w:val="000000"/>
              </w:rPr>
              <w:t>Cat</w:t>
            </w:r>
            <w:r>
              <w:rPr>
                <w:color w:val="000000"/>
              </w:rPr>
              <w:t>alyst</w:t>
            </w:r>
            <w:r w:rsidRPr="001223E6">
              <w:rPr>
                <w:color w:val="000000"/>
              </w:rPr>
              <w:t xml:space="preserve"> </w:t>
            </w:r>
            <w:r>
              <w:rPr>
                <w:color w:val="000000"/>
              </w:rPr>
              <w:t>p</w:t>
            </w:r>
            <w:r w:rsidRPr="001223E6">
              <w:rPr>
                <w:color w:val="000000"/>
              </w:rPr>
              <w:t>oisoning</w:t>
            </w:r>
          </w:p>
        </w:tc>
        <w:tc>
          <w:tcPr>
            <w:tcW w:w="992" w:type="dxa"/>
            <w:tcBorders>
              <w:top w:val="nil"/>
              <w:left w:val="single" w:sz="4" w:space="0" w:color="auto"/>
              <w:bottom w:val="single" w:sz="4" w:space="0" w:color="auto"/>
              <w:right w:val="single" w:sz="4" w:space="0" w:color="auto"/>
            </w:tcBorders>
            <w:vAlign w:val="center"/>
          </w:tcPr>
          <w:p w14:paraId="57F96D17" w14:textId="77777777" w:rsidR="00C60906" w:rsidRPr="001223E6" w:rsidRDefault="00C60906" w:rsidP="00DA351C">
            <w:pPr>
              <w:pStyle w:val="Els-body-text"/>
              <w:spacing w:line="360" w:lineRule="auto"/>
              <w:jc w:val="center"/>
              <w:rPr>
                <w:noProof/>
              </w:rPr>
            </w:pPr>
            <w:r w:rsidRPr="001223E6">
              <w:rPr>
                <w:color w:val="000000"/>
              </w:rPr>
              <w:t>7.5</w:t>
            </w:r>
          </w:p>
        </w:tc>
        <w:tc>
          <w:tcPr>
            <w:tcW w:w="992" w:type="dxa"/>
            <w:tcBorders>
              <w:top w:val="nil"/>
              <w:left w:val="single" w:sz="4" w:space="0" w:color="auto"/>
              <w:bottom w:val="single" w:sz="4" w:space="0" w:color="auto"/>
              <w:right w:val="single" w:sz="4" w:space="0" w:color="auto"/>
            </w:tcBorders>
            <w:vAlign w:val="center"/>
          </w:tcPr>
          <w:p w14:paraId="16DAE56C" w14:textId="77777777" w:rsidR="00C60906" w:rsidRPr="001223E6" w:rsidRDefault="00C60906" w:rsidP="00DA351C">
            <w:pPr>
              <w:pStyle w:val="Els-body-text"/>
              <w:spacing w:line="360" w:lineRule="auto"/>
              <w:jc w:val="center"/>
              <w:rPr>
                <w:noProof/>
              </w:rPr>
            </w:pPr>
            <w:r w:rsidRPr="001223E6">
              <w:rPr>
                <w:color w:val="000000"/>
              </w:rPr>
              <w:t>0.9997</w:t>
            </w:r>
          </w:p>
        </w:tc>
        <w:tc>
          <w:tcPr>
            <w:tcW w:w="992" w:type="dxa"/>
            <w:tcBorders>
              <w:top w:val="nil"/>
              <w:left w:val="single" w:sz="4" w:space="0" w:color="auto"/>
              <w:bottom w:val="single" w:sz="4" w:space="0" w:color="auto"/>
              <w:right w:val="single" w:sz="4" w:space="0" w:color="auto"/>
            </w:tcBorders>
            <w:vAlign w:val="center"/>
          </w:tcPr>
          <w:p w14:paraId="66A02072" w14:textId="77777777" w:rsidR="00C60906" w:rsidRPr="001223E6" w:rsidRDefault="00C60906" w:rsidP="00DA351C">
            <w:pPr>
              <w:pStyle w:val="Els-body-text"/>
              <w:spacing w:line="360" w:lineRule="auto"/>
              <w:jc w:val="center"/>
              <w:rPr>
                <w:noProof/>
              </w:rPr>
            </w:pPr>
            <w:r w:rsidRPr="001223E6">
              <w:rPr>
                <w:color w:val="000000"/>
              </w:rPr>
              <w:t>18.5</w:t>
            </w:r>
          </w:p>
        </w:tc>
        <w:tc>
          <w:tcPr>
            <w:tcW w:w="851" w:type="dxa"/>
            <w:tcBorders>
              <w:top w:val="nil"/>
              <w:left w:val="single" w:sz="4" w:space="0" w:color="auto"/>
              <w:bottom w:val="single" w:sz="4" w:space="0" w:color="auto"/>
              <w:right w:val="single" w:sz="4" w:space="0" w:color="auto"/>
            </w:tcBorders>
            <w:vAlign w:val="center"/>
          </w:tcPr>
          <w:p w14:paraId="2809A8CE" w14:textId="77777777" w:rsidR="00C60906" w:rsidRPr="001223E6" w:rsidRDefault="00C60906" w:rsidP="00DA351C">
            <w:pPr>
              <w:pStyle w:val="Els-body-text"/>
              <w:spacing w:line="360" w:lineRule="auto"/>
              <w:jc w:val="center"/>
              <w:rPr>
                <w:noProof/>
              </w:rPr>
            </w:pPr>
            <w:r w:rsidRPr="001223E6">
              <w:rPr>
                <w:color w:val="000000"/>
              </w:rPr>
              <w:t>0.9987</w:t>
            </w:r>
          </w:p>
        </w:tc>
      </w:tr>
    </w:tbl>
    <w:p w14:paraId="7F875E82" w14:textId="77777777" w:rsidR="00C60906" w:rsidRDefault="00C60906" w:rsidP="00C60906">
      <w:pPr>
        <w:pStyle w:val="Els-body-text"/>
        <w:jc w:val="center"/>
      </w:pPr>
    </w:p>
    <w:p w14:paraId="52B1C97E" w14:textId="77777777" w:rsidR="000D6F68" w:rsidRDefault="000D6F68" w:rsidP="005D5F57">
      <w:pPr>
        <w:pStyle w:val="Els-body-text"/>
      </w:pPr>
    </w:p>
    <w:p w14:paraId="2E8CDBCB" w14:textId="255AFFDF" w:rsidR="00177B2D" w:rsidRDefault="005D5F57" w:rsidP="00C60906">
      <w:pPr>
        <w:pStyle w:val="Els-body-text"/>
      </w:pPr>
      <w:r>
        <w:t xml:space="preserve">The filtering techniques employed in this research were </w:t>
      </w:r>
      <w:r w:rsidR="009B7BFD">
        <w:t xml:space="preserve">critical </w:t>
      </w:r>
      <w:r>
        <w:t xml:space="preserve">in mitigating </w:t>
      </w:r>
      <w:r w:rsidR="009B7BFD">
        <w:t xml:space="preserve">process </w:t>
      </w:r>
      <w:r>
        <w:t>noise interference during the fault detection process. Moreover, to reduce the incidence of false alarms, it was determined that a fault alarm should only be activated following 15 consecutive observations exceeding the established threshold for normal operation. The results, presented in Table 1, detail the detection times</w:t>
      </w:r>
      <w:r w:rsidR="00177B2D">
        <w:t xml:space="preserve"> (</w:t>
      </w:r>
      <w:r w:rsidR="00177B2D" w:rsidRPr="00177B2D">
        <w:rPr>
          <w:b/>
          <w:bCs/>
        </w:rPr>
        <w:t>t</w:t>
      </w:r>
      <w:r w:rsidR="00177B2D" w:rsidRPr="00177B2D">
        <w:rPr>
          <w:b/>
          <w:bCs/>
          <w:vertAlign w:val="subscript"/>
        </w:rPr>
        <w:t>d</w:t>
      </w:r>
      <w:r w:rsidR="00177B2D">
        <w:t>)</w:t>
      </w:r>
      <w:r>
        <w:t xml:space="preserve"> and F1</w:t>
      </w:r>
      <w:r w:rsidR="00177B2D">
        <w:t xml:space="preserve"> </w:t>
      </w:r>
      <w:r>
        <w:t>scores for both metrics</w:t>
      </w:r>
      <w:r w:rsidR="000A3EA7">
        <w:t>.</w:t>
      </w:r>
      <w:r>
        <w:t xml:space="preserve"> </w:t>
      </w:r>
    </w:p>
    <w:p w14:paraId="59FE4CBA" w14:textId="11621692" w:rsidR="006B335C" w:rsidRDefault="006B335C" w:rsidP="006B335C">
      <w:pPr>
        <w:pStyle w:val="Els-1storder-head"/>
      </w:pPr>
      <w:r>
        <w:lastRenderedPageBreak/>
        <w:t>Discussion</w:t>
      </w:r>
    </w:p>
    <w:p w14:paraId="7FCDC8BA" w14:textId="5334051A" w:rsidR="00CD2F2A" w:rsidRDefault="0011197B" w:rsidP="00F95F8D">
      <w:pPr>
        <w:pStyle w:val="Els-body-text"/>
      </w:pPr>
      <w:r>
        <w:t>Latent space difference plots enable visual observation of the faults as they occur and of their progress through time</w:t>
      </w:r>
      <w:r w:rsidR="00E60629">
        <w:t xml:space="preserve">.  </w:t>
      </w:r>
    </w:p>
    <w:p w14:paraId="5652A955" w14:textId="77777777" w:rsidR="0011197B" w:rsidRDefault="0011197B" w:rsidP="00A10A4D">
      <w:pPr>
        <w:pStyle w:val="Els-body-text"/>
      </w:pPr>
    </w:p>
    <w:p w14:paraId="4A1D9B70" w14:textId="7A700FDB" w:rsidR="00A10A4D" w:rsidRDefault="00A10A4D" w:rsidP="00A10A4D">
      <w:pPr>
        <w:pStyle w:val="Els-body-text"/>
      </w:pPr>
      <w:r>
        <w:t xml:space="preserve">Table 1 </w:t>
      </w:r>
      <w:r w:rsidR="0011197B">
        <w:t>shows</w:t>
      </w:r>
      <w:r>
        <w:t xml:space="preserve"> that in cases with no plant/model mismatch, or when the reaction rate</w:t>
      </w:r>
      <w:r w:rsidR="0011197B">
        <w:t xml:space="preserve"> is underestimated</w:t>
      </w:r>
      <w:r>
        <w:t xml:space="preserve">, </w:t>
      </w:r>
      <w:r w:rsidR="0011197B">
        <w:t>the</w:t>
      </w:r>
      <w:r>
        <w:t xml:space="preserve"> proposed parallel configuration excels in detecting </w:t>
      </w:r>
      <w:r w:rsidR="0011197B">
        <w:t>slowly increasing</w:t>
      </w:r>
      <w:r>
        <w:t xml:space="preserve"> faults (ramp). It also performs satisfactorily in detecting abrupt faults (step), as indicated by a high F1-score. </w:t>
      </w:r>
      <w:r w:rsidR="002A7E6F">
        <w:t>T</w:t>
      </w:r>
      <w:r>
        <w:t xml:space="preserve">he difference in detection time </w:t>
      </w:r>
      <w:r w:rsidR="00AC5C8C">
        <w:t xml:space="preserve">w.r.t. classic PCA </w:t>
      </w:r>
      <w:r>
        <w:t xml:space="preserve">is about </w:t>
      </w:r>
      <w:r w:rsidR="00AC5C8C">
        <w:t>8 to 10</w:t>
      </w:r>
      <w:r>
        <w:t xml:space="preserve"> minutes, </w:t>
      </w:r>
      <w:r w:rsidR="002A7E6F">
        <w:t>while at the same time the difference plots offer the insight in the nature of the fault (ramp or step change).</w:t>
      </w:r>
      <w:r>
        <w:t xml:space="preserve"> We attribute</w:t>
      </w:r>
      <w:r w:rsidR="00C548CB">
        <w:t xml:space="preserve"> </w:t>
      </w:r>
      <w:r>
        <w:t>this time difference</w:t>
      </w:r>
      <w:r w:rsidR="00C548CB">
        <w:t xml:space="preserve"> </w:t>
      </w:r>
      <w:r>
        <w:t xml:space="preserve">to the filtering process, which averages down the values in the latent space during the occurrence of step behavior. Further experimentation with different </w:t>
      </w:r>
      <w:r w:rsidR="002A7E6F">
        <w:t>filter types and filter is in progress.</w:t>
      </w:r>
    </w:p>
    <w:p w14:paraId="2EAA0396" w14:textId="77777777" w:rsidR="00E14209" w:rsidRDefault="00E14209" w:rsidP="00A10A4D">
      <w:pPr>
        <w:pStyle w:val="Els-body-text"/>
      </w:pPr>
    </w:p>
    <w:p w14:paraId="17882B2B" w14:textId="65DC9AF5" w:rsidR="00E14209" w:rsidRDefault="00E14209" w:rsidP="00A10A4D">
      <w:pPr>
        <w:pStyle w:val="Els-body-text"/>
      </w:pPr>
      <w:r>
        <w:t>Since plant model</w:t>
      </w:r>
      <w:r w:rsidR="00B4588D">
        <w:t xml:space="preserve"> reproduces nonlinear behavior of the plant, and the plant model</w:t>
      </w:r>
      <w:r>
        <w:t xml:space="preserve"> runs in parallel with the plant, it is expected that the proposed methodology will perform better than the classic PCA if a plant behaves </w:t>
      </w:r>
      <w:r w:rsidR="00B16483">
        <w:t>nonlinearly,</w:t>
      </w:r>
      <w:r>
        <w:t xml:space="preserve"> and it moves from one operating region to another.  </w:t>
      </w:r>
    </w:p>
    <w:p w14:paraId="7F213CF8" w14:textId="77777777" w:rsidR="00227D83" w:rsidRPr="00A94774" w:rsidRDefault="00227D83" w:rsidP="00227D83">
      <w:pPr>
        <w:pStyle w:val="Els-1storder-head"/>
      </w:pPr>
      <w:r w:rsidRPr="00A94774">
        <w:t>Conclusions</w:t>
      </w:r>
    </w:p>
    <w:p w14:paraId="65D33260" w14:textId="77777777" w:rsidR="00F95F8D" w:rsidRDefault="00C84321" w:rsidP="008D2649">
      <w:pPr>
        <w:pStyle w:val="Els-body-text"/>
      </w:pPr>
      <w:r>
        <w:t>The proposed</w:t>
      </w:r>
      <w:r w:rsidR="00227D83">
        <w:t xml:space="preserve"> fault detection architecture makes it possible to use the vast number of already existing process equipment simulation models to be used for fault detection. </w:t>
      </w:r>
      <w:r>
        <w:t xml:space="preserve">The models need not match the plant perfectly since the method performs well in case of the plant-model mismatch.  </w:t>
      </w:r>
      <w:r w:rsidR="00227D83">
        <w:t xml:space="preserve"> </w:t>
      </w:r>
    </w:p>
    <w:p w14:paraId="5AFA6E38" w14:textId="2C5F227C" w:rsidR="00F95F8D" w:rsidRDefault="00F95F8D" w:rsidP="00F95F8D">
      <w:pPr>
        <w:pStyle w:val="Els-body-text"/>
      </w:pPr>
      <w:r>
        <w:t>When a fault occurs in plant operation, the number of alarms sent to the operator console increases very quickly, which leads to an alarm overload and operators ignoring alarms.  Graphical display of the latent space difference plots will allow operators to visually detect occurrence of a fault and eliminate broadcasting of numerous textual alarms for the same fault</w:t>
      </w:r>
      <w:r w:rsidR="00257E01">
        <w:t xml:space="preserve">, which will significantly improve huma-machine </w:t>
      </w:r>
      <w:proofErr w:type="gramStart"/>
      <w:r w:rsidR="00257E01">
        <w:t>interface</w:t>
      </w:r>
      <w:proofErr w:type="gramEnd"/>
      <w:r>
        <w:t xml:space="preserve">   </w:t>
      </w:r>
    </w:p>
    <w:p w14:paraId="754A8B98" w14:textId="72407C4A" w:rsidR="006360F4" w:rsidRDefault="00C84321" w:rsidP="008D2649">
      <w:pPr>
        <w:pStyle w:val="Els-body-text"/>
      </w:pPr>
      <w:r>
        <w:t>In addition to detecting the faults, the latent space differences open a possibility to diagnose the source of the fault by analyzing the pattern of the differences in addition to differences in the process variables between the plant and the model.</w:t>
      </w:r>
    </w:p>
    <w:p w14:paraId="66C1BCA7" w14:textId="77777777" w:rsidR="00496AB8" w:rsidRDefault="00496AB8" w:rsidP="00496AB8">
      <w:pPr>
        <w:pStyle w:val="Els-reference-head"/>
      </w:pPr>
      <w:r>
        <w:t>References</w:t>
      </w:r>
    </w:p>
    <w:p w14:paraId="316F5199" w14:textId="77777777" w:rsidR="00496AB8" w:rsidRDefault="00496AB8" w:rsidP="00496AB8">
      <w:pPr>
        <w:pStyle w:val="Els-referenceno-number"/>
        <w:rPr>
          <w:lang w:val="en-US"/>
        </w:rPr>
      </w:pPr>
      <w:r w:rsidRPr="00494B17">
        <w:rPr>
          <w:lang w:val="en-US"/>
        </w:rPr>
        <w:t>R. Iserman, 2005, Model-based fault-detection and diagnosis – status and applications. Annual Reviews in Control, 29 (1), 71-85</w:t>
      </w:r>
    </w:p>
    <w:p w14:paraId="169A28E3" w14:textId="77777777" w:rsidR="00496AB8" w:rsidRDefault="00496AB8" w:rsidP="00496AB8">
      <w:pPr>
        <w:pStyle w:val="Els-referenceno-number"/>
        <w:rPr>
          <w:lang w:val="en-US"/>
        </w:rPr>
      </w:pPr>
      <w:r>
        <w:rPr>
          <w:lang w:val="en-US"/>
        </w:rPr>
        <w:t>W. Sun, A.R.C. Paive, P. Xu, A. Sundaram, R.D. Braatz, 2020, Fault detection and identification using Bayesian recurent neural networks, Computers and Chemical Engineering, 141, 106991</w:t>
      </w:r>
    </w:p>
    <w:p w14:paraId="67C2610B" w14:textId="2A628058" w:rsidR="005A6E59" w:rsidRDefault="00496AB8" w:rsidP="00E30BAE">
      <w:pPr>
        <w:pStyle w:val="Els-referenceno-number"/>
        <w:rPr>
          <w:lang w:val="en-US"/>
        </w:rPr>
      </w:pPr>
      <w:r w:rsidRPr="00494B17">
        <w:rPr>
          <w:lang w:val="en-US"/>
        </w:rPr>
        <w:t>Yoon, S., MacGregor, J.F. (2001) Fault diagnosis with multivariate statistical models. part i: using steady state fault signatures. Journal of Process Control, 11, 387–400</w:t>
      </w:r>
    </w:p>
    <w:p w14:paraId="335D646E" w14:textId="3E89A655" w:rsidR="00FB2709" w:rsidRDefault="00FB2709" w:rsidP="00FB2709"/>
    <w:p w14:paraId="0D857A6E" w14:textId="77777777" w:rsidR="007C55D2" w:rsidRDefault="007C55D2" w:rsidP="00E30BAE">
      <w:pPr>
        <w:pStyle w:val="Els-referenceno-number"/>
        <w:rPr>
          <w:lang w:val="en-US"/>
        </w:rPr>
      </w:pPr>
    </w:p>
    <w:sectPr w:rsidR="007C55D2" w:rsidSect="008B018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EE39" w14:textId="77777777" w:rsidR="004A56CD" w:rsidRDefault="004A56CD">
      <w:r>
        <w:separator/>
      </w:r>
    </w:p>
  </w:endnote>
  <w:endnote w:type="continuationSeparator" w:id="0">
    <w:p w14:paraId="495AAFB4" w14:textId="77777777" w:rsidR="004A56CD" w:rsidRDefault="004A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5004F" w14:textId="77777777" w:rsidR="004A56CD" w:rsidRDefault="004A56CD">
      <w:r>
        <w:separator/>
      </w:r>
    </w:p>
  </w:footnote>
  <w:footnote w:type="continuationSeparator" w:id="0">
    <w:p w14:paraId="32EF8165" w14:textId="77777777" w:rsidR="004A56CD" w:rsidRDefault="004A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AE3DC2F" w:rsidR="00DD3D9E" w:rsidRPr="00477159" w:rsidRDefault="00DD3D9E">
    <w:pPr>
      <w:pStyle w:val="Header"/>
      <w:tabs>
        <w:tab w:val="clear" w:pos="7200"/>
        <w:tab w:val="right" w:pos="7088"/>
      </w:tabs>
      <w:rPr>
        <w:lang w:val="fr-FR"/>
      </w:rPr>
    </w:pPr>
    <w:r>
      <w:rPr>
        <w:rStyle w:val="PageNumber"/>
      </w:rPr>
      <w:tab/>
    </w:r>
    <w:r>
      <w:rPr>
        <w:rStyle w:val="PageNumber"/>
        <w:i/>
      </w:rPr>
      <w:tab/>
    </w:r>
    <w:r w:rsidR="0078436F" w:rsidRPr="00477159">
      <w:rPr>
        <w:i/>
        <w:lang w:val="fr-FR"/>
      </w:rPr>
      <w:t>E. Luna Villagomez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E1A01A8" w:rsidR="00DD3D9E" w:rsidRDefault="00432F64" w:rsidP="00432F64">
    <w:pPr>
      <w:pStyle w:val="Header"/>
      <w:tabs>
        <w:tab w:val="clear" w:pos="7200"/>
        <w:tab w:val="right" w:pos="7088"/>
      </w:tabs>
      <w:rPr>
        <w:sz w:val="24"/>
      </w:rPr>
    </w:pPr>
    <w:r w:rsidRPr="00432F64">
      <w:rPr>
        <w:i/>
      </w:rPr>
      <w:t>Fault Detection and Analysis via Latent Space Differences Between the Plant and the Model Representing Normal Operation</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1NjM1NzQ1NDUBQiUdpeDU4uLM/DyQApNaAOW5xTcsAAAA"/>
  </w:docVars>
  <w:rsids>
    <w:rsidRoot w:val="00B63237"/>
    <w:rsid w:val="00004B1B"/>
    <w:rsid w:val="00007F5B"/>
    <w:rsid w:val="00011EF1"/>
    <w:rsid w:val="00014636"/>
    <w:rsid w:val="00020709"/>
    <w:rsid w:val="0002081C"/>
    <w:rsid w:val="000220DE"/>
    <w:rsid w:val="000270C1"/>
    <w:rsid w:val="000274F5"/>
    <w:rsid w:val="0003070E"/>
    <w:rsid w:val="00030BF0"/>
    <w:rsid w:val="0003286E"/>
    <w:rsid w:val="0003699B"/>
    <w:rsid w:val="000531A5"/>
    <w:rsid w:val="00054443"/>
    <w:rsid w:val="00062B61"/>
    <w:rsid w:val="00066D7D"/>
    <w:rsid w:val="0007345F"/>
    <w:rsid w:val="0007347A"/>
    <w:rsid w:val="0009188F"/>
    <w:rsid w:val="00094BF0"/>
    <w:rsid w:val="00097085"/>
    <w:rsid w:val="00097772"/>
    <w:rsid w:val="000A129D"/>
    <w:rsid w:val="000A3EA7"/>
    <w:rsid w:val="000A5C9F"/>
    <w:rsid w:val="000B66A4"/>
    <w:rsid w:val="000C7DB9"/>
    <w:rsid w:val="000D2BAE"/>
    <w:rsid w:val="000D2C5B"/>
    <w:rsid w:val="000D3D9B"/>
    <w:rsid w:val="000D5AD9"/>
    <w:rsid w:val="000D6F68"/>
    <w:rsid w:val="000E319A"/>
    <w:rsid w:val="000F5AA9"/>
    <w:rsid w:val="000F6F65"/>
    <w:rsid w:val="001016E5"/>
    <w:rsid w:val="00101886"/>
    <w:rsid w:val="0011197B"/>
    <w:rsid w:val="0011502A"/>
    <w:rsid w:val="001223E6"/>
    <w:rsid w:val="00143FB4"/>
    <w:rsid w:val="00147BE1"/>
    <w:rsid w:val="0016032F"/>
    <w:rsid w:val="00171868"/>
    <w:rsid w:val="00171C8B"/>
    <w:rsid w:val="001728FD"/>
    <w:rsid w:val="00177B2D"/>
    <w:rsid w:val="00185755"/>
    <w:rsid w:val="00185898"/>
    <w:rsid w:val="001879F6"/>
    <w:rsid w:val="00187AFC"/>
    <w:rsid w:val="00190A57"/>
    <w:rsid w:val="001A229D"/>
    <w:rsid w:val="001A33A5"/>
    <w:rsid w:val="001A64C0"/>
    <w:rsid w:val="001B4420"/>
    <w:rsid w:val="001B6191"/>
    <w:rsid w:val="001B7D1A"/>
    <w:rsid w:val="001C0148"/>
    <w:rsid w:val="001C596D"/>
    <w:rsid w:val="001C757E"/>
    <w:rsid w:val="001D1B7D"/>
    <w:rsid w:val="001D5114"/>
    <w:rsid w:val="001D67C7"/>
    <w:rsid w:val="001E2A84"/>
    <w:rsid w:val="001F1677"/>
    <w:rsid w:val="0020294F"/>
    <w:rsid w:val="00202B56"/>
    <w:rsid w:val="0020390F"/>
    <w:rsid w:val="002066F3"/>
    <w:rsid w:val="00207509"/>
    <w:rsid w:val="002133A6"/>
    <w:rsid w:val="0022276C"/>
    <w:rsid w:val="002278E5"/>
    <w:rsid w:val="00227D83"/>
    <w:rsid w:val="0023310D"/>
    <w:rsid w:val="00245E85"/>
    <w:rsid w:val="00254341"/>
    <w:rsid w:val="002554A9"/>
    <w:rsid w:val="002566A4"/>
    <w:rsid w:val="00256793"/>
    <w:rsid w:val="00257B28"/>
    <w:rsid w:val="00257E01"/>
    <w:rsid w:val="0026209D"/>
    <w:rsid w:val="00262E89"/>
    <w:rsid w:val="00264926"/>
    <w:rsid w:val="00264E58"/>
    <w:rsid w:val="002739FC"/>
    <w:rsid w:val="00275D1E"/>
    <w:rsid w:val="00281068"/>
    <w:rsid w:val="00294FCC"/>
    <w:rsid w:val="00295C59"/>
    <w:rsid w:val="00295FF8"/>
    <w:rsid w:val="00297A49"/>
    <w:rsid w:val="002A14AB"/>
    <w:rsid w:val="002A44FF"/>
    <w:rsid w:val="002A606E"/>
    <w:rsid w:val="002A6FA0"/>
    <w:rsid w:val="002A7E6F"/>
    <w:rsid w:val="002B0D1B"/>
    <w:rsid w:val="002B2B72"/>
    <w:rsid w:val="002B53E0"/>
    <w:rsid w:val="002C2B04"/>
    <w:rsid w:val="002C2C5B"/>
    <w:rsid w:val="002D0FE1"/>
    <w:rsid w:val="002D5E9A"/>
    <w:rsid w:val="002E22E4"/>
    <w:rsid w:val="002F3B52"/>
    <w:rsid w:val="002F4FB2"/>
    <w:rsid w:val="00302C24"/>
    <w:rsid w:val="00310601"/>
    <w:rsid w:val="00311753"/>
    <w:rsid w:val="00313E96"/>
    <w:rsid w:val="0031721C"/>
    <w:rsid w:val="003549D0"/>
    <w:rsid w:val="00355D3B"/>
    <w:rsid w:val="003571E4"/>
    <w:rsid w:val="00371128"/>
    <w:rsid w:val="00371D6A"/>
    <w:rsid w:val="00373550"/>
    <w:rsid w:val="0037665D"/>
    <w:rsid w:val="003929B6"/>
    <w:rsid w:val="003B6CB2"/>
    <w:rsid w:val="003B7F55"/>
    <w:rsid w:val="003C3234"/>
    <w:rsid w:val="003D1582"/>
    <w:rsid w:val="003D270A"/>
    <w:rsid w:val="003D7E4C"/>
    <w:rsid w:val="003E41C2"/>
    <w:rsid w:val="00411B91"/>
    <w:rsid w:val="004203C0"/>
    <w:rsid w:val="004218A3"/>
    <w:rsid w:val="004240B3"/>
    <w:rsid w:val="004321CA"/>
    <w:rsid w:val="00432F64"/>
    <w:rsid w:val="00434AD2"/>
    <w:rsid w:val="00451D05"/>
    <w:rsid w:val="004540F2"/>
    <w:rsid w:val="004630E6"/>
    <w:rsid w:val="00471C68"/>
    <w:rsid w:val="00477159"/>
    <w:rsid w:val="00486309"/>
    <w:rsid w:val="00486E42"/>
    <w:rsid w:val="00494B17"/>
    <w:rsid w:val="00494BC5"/>
    <w:rsid w:val="00496AB8"/>
    <w:rsid w:val="0049772C"/>
    <w:rsid w:val="00497F8D"/>
    <w:rsid w:val="004A3D0B"/>
    <w:rsid w:val="004A56CD"/>
    <w:rsid w:val="004B0EEC"/>
    <w:rsid w:val="004B241F"/>
    <w:rsid w:val="004B2AAD"/>
    <w:rsid w:val="004B4F4A"/>
    <w:rsid w:val="004B659F"/>
    <w:rsid w:val="004C6BA3"/>
    <w:rsid w:val="004D1877"/>
    <w:rsid w:val="004D1B05"/>
    <w:rsid w:val="004D23B0"/>
    <w:rsid w:val="005013C7"/>
    <w:rsid w:val="00501E0E"/>
    <w:rsid w:val="005118C2"/>
    <w:rsid w:val="00523EED"/>
    <w:rsid w:val="00524AC2"/>
    <w:rsid w:val="00525EF1"/>
    <w:rsid w:val="00530EB4"/>
    <w:rsid w:val="00531336"/>
    <w:rsid w:val="00550B2E"/>
    <w:rsid w:val="00550C83"/>
    <w:rsid w:val="005528EF"/>
    <w:rsid w:val="00552BB9"/>
    <w:rsid w:val="00552EEB"/>
    <w:rsid w:val="00556C55"/>
    <w:rsid w:val="0056094A"/>
    <w:rsid w:val="005631F8"/>
    <w:rsid w:val="0056587F"/>
    <w:rsid w:val="005674DA"/>
    <w:rsid w:val="005805EE"/>
    <w:rsid w:val="005843E1"/>
    <w:rsid w:val="00585C2F"/>
    <w:rsid w:val="00591C71"/>
    <w:rsid w:val="00594D20"/>
    <w:rsid w:val="005974DD"/>
    <w:rsid w:val="005A6429"/>
    <w:rsid w:val="005A6E59"/>
    <w:rsid w:val="005B2293"/>
    <w:rsid w:val="005B591C"/>
    <w:rsid w:val="005B74D9"/>
    <w:rsid w:val="005C0ADA"/>
    <w:rsid w:val="005C183F"/>
    <w:rsid w:val="005C5B29"/>
    <w:rsid w:val="005D5F57"/>
    <w:rsid w:val="005D73AB"/>
    <w:rsid w:val="005E0D8F"/>
    <w:rsid w:val="005E0DC7"/>
    <w:rsid w:val="005E3518"/>
    <w:rsid w:val="005F0727"/>
    <w:rsid w:val="005F6752"/>
    <w:rsid w:val="006034A7"/>
    <w:rsid w:val="00607814"/>
    <w:rsid w:val="0061601B"/>
    <w:rsid w:val="006166BD"/>
    <w:rsid w:val="0062034D"/>
    <w:rsid w:val="006247C8"/>
    <w:rsid w:val="0062613C"/>
    <w:rsid w:val="00627206"/>
    <w:rsid w:val="00627807"/>
    <w:rsid w:val="006360F4"/>
    <w:rsid w:val="006436EB"/>
    <w:rsid w:val="0065069D"/>
    <w:rsid w:val="00650E9D"/>
    <w:rsid w:val="0065287E"/>
    <w:rsid w:val="00652BBF"/>
    <w:rsid w:val="00657B8F"/>
    <w:rsid w:val="006647C0"/>
    <w:rsid w:val="006733CE"/>
    <w:rsid w:val="0067783D"/>
    <w:rsid w:val="00680E44"/>
    <w:rsid w:val="00685F1B"/>
    <w:rsid w:val="006870F4"/>
    <w:rsid w:val="00687C87"/>
    <w:rsid w:val="00691FEA"/>
    <w:rsid w:val="006A2443"/>
    <w:rsid w:val="006A69BF"/>
    <w:rsid w:val="006B0EB4"/>
    <w:rsid w:val="006B335C"/>
    <w:rsid w:val="006B556C"/>
    <w:rsid w:val="006B678B"/>
    <w:rsid w:val="006D7B75"/>
    <w:rsid w:val="006D7F6D"/>
    <w:rsid w:val="006F6032"/>
    <w:rsid w:val="006F79E6"/>
    <w:rsid w:val="00710195"/>
    <w:rsid w:val="00710737"/>
    <w:rsid w:val="00711DF4"/>
    <w:rsid w:val="007138A6"/>
    <w:rsid w:val="00715C2A"/>
    <w:rsid w:val="0071765C"/>
    <w:rsid w:val="007215F9"/>
    <w:rsid w:val="0074652C"/>
    <w:rsid w:val="0074731F"/>
    <w:rsid w:val="0075261D"/>
    <w:rsid w:val="00760E82"/>
    <w:rsid w:val="00767E2A"/>
    <w:rsid w:val="0077060F"/>
    <w:rsid w:val="00772CFE"/>
    <w:rsid w:val="00783293"/>
    <w:rsid w:val="0078436F"/>
    <w:rsid w:val="00794454"/>
    <w:rsid w:val="007A1F9E"/>
    <w:rsid w:val="007B16DB"/>
    <w:rsid w:val="007B16F3"/>
    <w:rsid w:val="007B1718"/>
    <w:rsid w:val="007C1440"/>
    <w:rsid w:val="007C1FA2"/>
    <w:rsid w:val="007C3638"/>
    <w:rsid w:val="007C55D2"/>
    <w:rsid w:val="007D70A1"/>
    <w:rsid w:val="007E76C8"/>
    <w:rsid w:val="007E77F0"/>
    <w:rsid w:val="007F7582"/>
    <w:rsid w:val="00800285"/>
    <w:rsid w:val="008019E7"/>
    <w:rsid w:val="008030B3"/>
    <w:rsid w:val="008041E3"/>
    <w:rsid w:val="0080769E"/>
    <w:rsid w:val="008132E8"/>
    <w:rsid w:val="00823407"/>
    <w:rsid w:val="008238D4"/>
    <w:rsid w:val="00826E03"/>
    <w:rsid w:val="0084262D"/>
    <w:rsid w:val="00843F0D"/>
    <w:rsid w:val="00846985"/>
    <w:rsid w:val="008547C7"/>
    <w:rsid w:val="00854B64"/>
    <w:rsid w:val="00862E54"/>
    <w:rsid w:val="00867624"/>
    <w:rsid w:val="00877546"/>
    <w:rsid w:val="0088470F"/>
    <w:rsid w:val="0089534E"/>
    <w:rsid w:val="008B0184"/>
    <w:rsid w:val="008B36AE"/>
    <w:rsid w:val="008B6866"/>
    <w:rsid w:val="008C0496"/>
    <w:rsid w:val="008C3892"/>
    <w:rsid w:val="008C5D02"/>
    <w:rsid w:val="008D0DBB"/>
    <w:rsid w:val="008D2649"/>
    <w:rsid w:val="008D5120"/>
    <w:rsid w:val="008E66DF"/>
    <w:rsid w:val="008F014F"/>
    <w:rsid w:val="009018F9"/>
    <w:rsid w:val="00904A91"/>
    <w:rsid w:val="0090568D"/>
    <w:rsid w:val="00910541"/>
    <w:rsid w:val="00911BD1"/>
    <w:rsid w:val="009125C9"/>
    <w:rsid w:val="00913879"/>
    <w:rsid w:val="00917661"/>
    <w:rsid w:val="00920B6E"/>
    <w:rsid w:val="009371FD"/>
    <w:rsid w:val="009404C7"/>
    <w:rsid w:val="00940542"/>
    <w:rsid w:val="009531FC"/>
    <w:rsid w:val="00964BA8"/>
    <w:rsid w:val="00965781"/>
    <w:rsid w:val="00970E5D"/>
    <w:rsid w:val="00973F8C"/>
    <w:rsid w:val="0097701C"/>
    <w:rsid w:val="00980A65"/>
    <w:rsid w:val="00994358"/>
    <w:rsid w:val="009B2B76"/>
    <w:rsid w:val="009B7BFD"/>
    <w:rsid w:val="009C0D82"/>
    <w:rsid w:val="009C1304"/>
    <w:rsid w:val="009E43AB"/>
    <w:rsid w:val="00A04DA2"/>
    <w:rsid w:val="00A10A4D"/>
    <w:rsid w:val="00A1770B"/>
    <w:rsid w:val="00A23437"/>
    <w:rsid w:val="00A25E70"/>
    <w:rsid w:val="00A33765"/>
    <w:rsid w:val="00A411E1"/>
    <w:rsid w:val="00A450BE"/>
    <w:rsid w:val="00A45502"/>
    <w:rsid w:val="00A462F3"/>
    <w:rsid w:val="00A54846"/>
    <w:rsid w:val="00A563DA"/>
    <w:rsid w:val="00A63269"/>
    <w:rsid w:val="00A65D4C"/>
    <w:rsid w:val="00A713F6"/>
    <w:rsid w:val="00A7153D"/>
    <w:rsid w:val="00A80480"/>
    <w:rsid w:val="00A843D3"/>
    <w:rsid w:val="00A9109F"/>
    <w:rsid w:val="00A92377"/>
    <w:rsid w:val="00AA3CAC"/>
    <w:rsid w:val="00AA5323"/>
    <w:rsid w:val="00AA756C"/>
    <w:rsid w:val="00AB29ED"/>
    <w:rsid w:val="00AC0CEF"/>
    <w:rsid w:val="00AC5C8C"/>
    <w:rsid w:val="00AC73F9"/>
    <w:rsid w:val="00AE24F4"/>
    <w:rsid w:val="00AE4BD8"/>
    <w:rsid w:val="00AF0367"/>
    <w:rsid w:val="00B0494F"/>
    <w:rsid w:val="00B07AC3"/>
    <w:rsid w:val="00B10014"/>
    <w:rsid w:val="00B12715"/>
    <w:rsid w:val="00B16483"/>
    <w:rsid w:val="00B20DB8"/>
    <w:rsid w:val="00B23460"/>
    <w:rsid w:val="00B27B0A"/>
    <w:rsid w:val="00B30083"/>
    <w:rsid w:val="00B4388F"/>
    <w:rsid w:val="00B4588D"/>
    <w:rsid w:val="00B5210A"/>
    <w:rsid w:val="00B53AEA"/>
    <w:rsid w:val="00B63237"/>
    <w:rsid w:val="00B64FFA"/>
    <w:rsid w:val="00B66780"/>
    <w:rsid w:val="00B72A1E"/>
    <w:rsid w:val="00B82FCF"/>
    <w:rsid w:val="00B853E1"/>
    <w:rsid w:val="00B9774E"/>
    <w:rsid w:val="00BA162B"/>
    <w:rsid w:val="00BC4B1D"/>
    <w:rsid w:val="00BD05CE"/>
    <w:rsid w:val="00BD140B"/>
    <w:rsid w:val="00BD2D7E"/>
    <w:rsid w:val="00BD69F8"/>
    <w:rsid w:val="00BE0B28"/>
    <w:rsid w:val="00BE5882"/>
    <w:rsid w:val="00C22268"/>
    <w:rsid w:val="00C2317C"/>
    <w:rsid w:val="00C2500E"/>
    <w:rsid w:val="00C32F4D"/>
    <w:rsid w:val="00C517B9"/>
    <w:rsid w:val="00C53448"/>
    <w:rsid w:val="00C548CB"/>
    <w:rsid w:val="00C5539B"/>
    <w:rsid w:val="00C60906"/>
    <w:rsid w:val="00C67BD2"/>
    <w:rsid w:val="00C70076"/>
    <w:rsid w:val="00C84321"/>
    <w:rsid w:val="00C85176"/>
    <w:rsid w:val="00C87DAD"/>
    <w:rsid w:val="00C94DC1"/>
    <w:rsid w:val="00C960DC"/>
    <w:rsid w:val="00CB460A"/>
    <w:rsid w:val="00CB7F7B"/>
    <w:rsid w:val="00CC1F39"/>
    <w:rsid w:val="00CC44B2"/>
    <w:rsid w:val="00CC73AB"/>
    <w:rsid w:val="00CD2F2A"/>
    <w:rsid w:val="00CD60D2"/>
    <w:rsid w:val="00CE0E35"/>
    <w:rsid w:val="00CE29B6"/>
    <w:rsid w:val="00CE41C6"/>
    <w:rsid w:val="00D02C75"/>
    <w:rsid w:val="00D10E22"/>
    <w:rsid w:val="00D111A3"/>
    <w:rsid w:val="00D12A07"/>
    <w:rsid w:val="00D13D2C"/>
    <w:rsid w:val="00D207EE"/>
    <w:rsid w:val="00D26383"/>
    <w:rsid w:val="00D26AF8"/>
    <w:rsid w:val="00D31F3A"/>
    <w:rsid w:val="00D37C28"/>
    <w:rsid w:val="00D402A8"/>
    <w:rsid w:val="00D4668E"/>
    <w:rsid w:val="00D47649"/>
    <w:rsid w:val="00D51CD0"/>
    <w:rsid w:val="00D54F10"/>
    <w:rsid w:val="00D551CC"/>
    <w:rsid w:val="00D558A4"/>
    <w:rsid w:val="00D60720"/>
    <w:rsid w:val="00D9707C"/>
    <w:rsid w:val="00DA1D72"/>
    <w:rsid w:val="00DB0845"/>
    <w:rsid w:val="00DB09C0"/>
    <w:rsid w:val="00DC16AA"/>
    <w:rsid w:val="00DC2F94"/>
    <w:rsid w:val="00DD2B37"/>
    <w:rsid w:val="00DD3D9E"/>
    <w:rsid w:val="00DD47A2"/>
    <w:rsid w:val="00DD7908"/>
    <w:rsid w:val="00DE48E7"/>
    <w:rsid w:val="00DE4A5D"/>
    <w:rsid w:val="00DF06A7"/>
    <w:rsid w:val="00DF7008"/>
    <w:rsid w:val="00E00972"/>
    <w:rsid w:val="00E039F4"/>
    <w:rsid w:val="00E05667"/>
    <w:rsid w:val="00E06D86"/>
    <w:rsid w:val="00E07480"/>
    <w:rsid w:val="00E11720"/>
    <w:rsid w:val="00E14209"/>
    <w:rsid w:val="00E15290"/>
    <w:rsid w:val="00E16D92"/>
    <w:rsid w:val="00E17560"/>
    <w:rsid w:val="00E17715"/>
    <w:rsid w:val="00E23666"/>
    <w:rsid w:val="00E27A87"/>
    <w:rsid w:val="00E30BAE"/>
    <w:rsid w:val="00E35AB3"/>
    <w:rsid w:val="00E44C30"/>
    <w:rsid w:val="00E60629"/>
    <w:rsid w:val="00E75EB5"/>
    <w:rsid w:val="00E777FC"/>
    <w:rsid w:val="00E82297"/>
    <w:rsid w:val="00E82E78"/>
    <w:rsid w:val="00E845DF"/>
    <w:rsid w:val="00E8498A"/>
    <w:rsid w:val="00E8797E"/>
    <w:rsid w:val="00E908C9"/>
    <w:rsid w:val="00E92EA0"/>
    <w:rsid w:val="00EA5DC8"/>
    <w:rsid w:val="00EB1480"/>
    <w:rsid w:val="00EB606C"/>
    <w:rsid w:val="00EB7684"/>
    <w:rsid w:val="00EC218E"/>
    <w:rsid w:val="00EC245E"/>
    <w:rsid w:val="00EC790C"/>
    <w:rsid w:val="00ED355B"/>
    <w:rsid w:val="00EE34E0"/>
    <w:rsid w:val="00EE558A"/>
    <w:rsid w:val="00EF3699"/>
    <w:rsid w:val="00EF39FD"/>
    <w:rsid w:val="00F052C3"/>
    <w:rsid w:val="00F06842"/>
    <w:rsid w:val="00F06913"/>
    <w:rsid w:val="00F107FD"/>
    <w:rsid w:val="00F1141E"/>
    <w:rsid w:val="00F13C93"/>
    <w:rsid w:val="00F230E1"/>
    <w:rsid w:val="00F23480"/>
    <w:rsid w:val="00F260F3"/>
    <w:rsid w:val="00F40D88"/>
    <w:rsid w:val="00F46D06"/>
    <w:rsid w:val="00F5045C"/>
    <w:rsid w:val="00F50561"/>
    <w:rsid w:val="00F52B42"/>
    <w:rsid w:val="00F536FD"/>
    <w:rsid w:val="00F57654"/>
    <w:rsid w:val="00F60F53"/>
    <w:rsid w:val="00F61B49"/>
    <w:rsid w:val="00F66012"/>
    <w:rsid w:val="00F70F48"/>
    <w:rsid w:val="00F80701"/>
    <w:rsid w:val="00F820DB"/>
    <w:rsid w:val="00F95F8D"/>
    <w:rsid w:val="00FA443C"/>
    <w:rsid w:val="00FB0888"/>
    <w:rsid w:val="00FB2709"/>
    <w:rsid w:val="00FB3A9B"/>
    <w:rsid w:val="00FB49CE"/>
    <w:rsid w:val="00FB64A8"/>
    <w:rsid w:val="00FC21AF"/>
    <w:rsid w:val="00FC7BCC"/>
    <w:rsid w:val="00FD1B8A"/>
    <w:rsid w:val="00FD1CB1"/>
    <w:rsid w:val="00FE1AA7"/>
    <w:rsid w:val="00FE6ED6"/>
    <w:rsid w:val="00FF19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customStyle="1" w:styleId="Bibliografa1">
    <w:name w:val="Bibliografía1"/>
    <w:basedOn w:val="Normal"/>
    <w:qFormat/>
    <w:rsid w:val="00FF19EC"/>
    <w:pPr>
      <w:snapToGrid w:val="0"/>
      <w:spacing w:after="160"/>
      <w:ind w:left="454" w:hanging="454"/>
      <w:jc w:val="both"/>
    </w:pPr>
    <w:rPr>
      <w:rFonts w:ascii="Times" w:eastAsiaTheme="minorHAnsi" w:hAnsi="Times" w:cs="Times New Roman (Cuerpo en alfa"/>
      <w:szCs w:val="24"/>
      <w:lang w:val="en-US"/>
    </w:rPr>
  </w:style>
  <w:style w:type="character" w:styleId="PlaceholderText">
    <w:name w:val="Placeholder Text"/>
    <w:basedOn w:val="DefaultParagraphFont"/>
    <w:uiPriority w:val="99"/>
    <w:semiHidden/>
    <w:rsid w:val="001B4420"/>
    <w:rPr>
      <w:color w:val="666666"/>
    </w:rPr>
  </w:style>
  <w:style w:type="table" w:styleId="TableGrid">
    <w:name w:val="Table Grid"/>
    <w:basedOn w:val="TableNormal"/>
    <w:rsid w:val="00D46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7355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uthor">
    <w:name w:val="author"/>
    <w:basedOn w:val="DefaultParagraphFont"/>
    <w:rsid w:val="00FB2709"/>
  </w:style>
  <w:style w:type="character" w:customStyle="1" w:styleId="articletitle">
    <w:name w:val="articletitle"/>
    <w:basedOn w:val="DefaultParagraphFont"/>
    <w:rsid w:val="00FB2709"/>
  </w:style>
  <w:style w:type="character" w:customStyle="1" w:styleId="pubyear">
    <w:name w:val="pubyear"/>
    <w:basedOn w:val="DefaultParagraphFont"/>
    <w:rsid w:val="00FB2709"/>
  </w:style>
  <w:style w:type="character" w:customStyle="1" w:styleId="vol">
    <w:name w:val="vol"/>
    <w:basedOn w:val="DefaultParagraphFont"/>
    <w:rsid w:val="00FB2709"/>
  </w:style>
  <w:style w:type="paragraph" w:styleId="HTMLPreformatted">
    <w:name w:val="HTML Preformatted"/>
    <w:basedOn w:val="Normal"/>
    <w:link w:val="HTMLPreformattedChar"/>
    <w:uiPriority w:val="99"/>
    <w:semiHidden/>
    <w:unhideWhenUsed/>
    <w:rsid w:val="0026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262E89"/>
    <w:rPr>
      <w:rFonts w:ascii="Courier New" w:hAnsi="Courier New" w:cs="Courier New"/>
      <w:lang w:val="en-US" w:eastAsia="en-US"/>
    </w:rPr>
  </w:style>
  <w:style w:type="character" w:styleId="HTMLCode">
    <w:name w:val="HTML Code"/>
    <w:basedOn w:val="DefaultParagraphFont"/>
    <w:uiPriority w:val="99"/>
    <w:semiHidden/>
    <w:unhideWhenUsed/>
    <w:rsid w:val="00262E8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43">
      <w:bodyDiv w:val="1"/>
      <w:marLeft w:val="0"/>
      <w:marRight w:val="0"/>
      <w:marTop w:val="0"/>
      <w:marBottom w:val="0"/>
      <w:divBdr>
        <w:top w:val="none" w:sz="0" w:space="0" w:color="auto"/>
        <w:left w:val="none" w:sz="0" w:space="0" w:color="auto"/>
        <w:bottom w:val="none" w:sz="0" w:space="0" w:color="auto"/>
        <w:right w:val="none" w:sz="0" w:space="0" w:color="auto"/>
      </w:divBdr>
    </w:div>
    <w:div w:id="264194419">
      <w:bodyDiv w:val="1"/>
      <w:marLeft w:val="0"/>
      <w:marRight w:val="0"/>
      <w:marTop w:val="0"/>
      <w:marBottom w:val="0"/>
      <w:divBdr>
        <w:top w:val="none" w:sz="0" w:space="0" w:color="auto"/>
        <w:left w:val="none" w:sz="0" w:space="0" w:color="auto"/>
        <w:bottom w:val="none" w:sz="0" w:space="0" w:color="auto"/>
        <w:right w:val="none" w:sz="0" w:space="0" w:color="auto"/>
      </w:divBdr>
      <w:divsChild>
        <w:div w:id="239799884">
          <w:marLeft w:val="0"/>
          <w:marRight w:val="0"/>
          <w:marTop w:val="0"/>
          <w:marBottom w:val="0"/>
          <w:divBdr>
            <w:top w:val="none" w:sz="0" w:space="0" w:color="auto"/>
            <w:left w:val="none" w:sz="0" w:space="0" w:color="auto"/>
            <w:bottom w:val="none" w:sz="0" w:space="0" w:color="auto"/>
            <w:right w:val="none" w:sz="0" w:space="0" w:color="auto"/>
          </w:divBdr>
        </w:div>
      </w:divsChild>
    </w:div>
    <w:div w:id="435565817">
      <w:bodyDiv w:val="1"/>
      <w:marLeft w:val="0"/>
      <w:marRight w:val="0"/>
      <w:marTop w:val="0"/>
      <w:marBottom w:val="0"/>
      <w:divBdr>
        <w:top w:val="none" w:sz="0" w:space="0" w:color="auto"/>
        <w:left w:val="none" w:sz="0" w:space="0" w:color="auto"/>
        <w:bottom w:val="none" w:sz="0" w:space="0" w:color="auto"/>
        <w:right w:val="none" w:sz="0" w:space="0" w:color="auto"/>
      </w:divBdr>
    </w:div>
    <w:div w:id="1478911051">
      <w:bodyDiv w:val="1"/>
      <w:marLeft w:val="0"/>
      <w:marRight w:val="0"/>
      <w:marTop w:val="0"/>
      <w:marBottom w:val="0"/>
      <w:divBdr>
        <w:top w:val="none" w:sz="0" w:space="0" w:color="auto"/>
        <w:left w:val="none" w:sz="0" w:space="0" w:color="auto"/>
        <w:bottom w:val="none" w:sz="0" w:space="0" w:color="auto"/>
        <w:right w:val="none" w:sz="0" w:space="0" w:color="auto"/>
      </w:divBdr>
    </w:div>
    <w:div w:id="1803768369">
      <w:bodyDiv w:val="1"/>
      <w:marLeft w:val="0"/>
      <w:marRight w:val="0"/>
      <w:marTop w:val="0"/>
      <w:marBottom w:val="0"/>
      <w:divBdr>
        <w:top w:val="none" w:sz="0" w:space="0" w:color="auto"/>
        <w:left w:val="none" w:sz="0" w:space="0" w:color="auto"/>
        <w:bottom w:val="none" w:sz="0" w:space="0" w:color="auto"/>
        <w:right w:val="none" w:sz="0" w:space="0" w:color="auto"/>
      </w:divBdr>
    </w:div>
    <w:div w:id="1910339204">
      <w:bodyDiv w:val="1"/>
      <w:marLeft w:val="0"/>
      <w:marRight w:val="0"/>
      <w:marTop w:val="0"/>
      <w:marBottom w:val="0"/>
      <w:divBdr>
        <w:top w:val="none" w:sz="0" w:space="0" w:color="auto"/>
        <w:left w:val="none" w:sz="0" w:space="0" w:color="auto"/>
        <w:bottom w:val="none" w:sz="0" w:space="0" w:color="auto"/>
        <w:right w:val="none" w:sz="0" w:space="0" w:color="auto"/>
      </w:divBdr>
    </w:div>
    <w:div w:id="2059548705">
      <w:bodyDiv w:val="1"/>
      <w:marLeft w:val="0"/>
      <w:marRight w:val="0"/>
      <w:marTop w:val="0"/>
      <w:marBottom w:val="0"/>
      <w:divBdr>
        <w:top w:val="none" w:sz="0" w:space="0" w:color="auto"/>
        <w:left w:val="none" w:sz="0" w:space="0" w:color="auto"/>
        <w:bottom w:val="none" w:sz="0" w:space="0" w:color="auto"/>
        <w:right w:val="none" w:sz="0" w:space="0" w:color="auto"/>
      </w:divBdr>
      <w:divsChild>
        <w:div w:id="1912232379">
          <w:marLeft w:val="0"/>
          <w:marRight w:val="0"/>
          <w:marTop w:val="0"/>
          <w:marBottom w:val="0"/>
          <w:divBdr>
            <w:top w:val="none" w:sz="0" w:space="0" w:color="auto"/>
            <w:left w:val="none" w:sz="0" w:space="0" w:color="auto"/>
            <w:bottom w:val="none" w:sz="0" w:space="0" w:color="auto"/>
            <w:right w:val="none" w:sz="0" w:space="0" w:color="auto"/>
          </w:divBdr>
        </w:div>
      </w:divsChild>
    </w:div>
    <w:div w:id="209662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svg"/><Relationship Id="rId10" Type="http://schemas.openxmlformats.org/officeDocument/2006/relationships/image" Target="media/image3.svg"/><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2023-12-14T23:41:00Z</dcterms:created>
  <dcterms:modified xsi:type="dcterms:W3CDTF">2023-12-14T23:48:00Z</dcterms:modified>
</cp:coreProperties>
</file>